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color w:val="5B9BD5" w:themeColor="accent1"/>
          <w:kern w:val="0"/>
          <w:sz w:val="22"/>
          <w:szCs w:val="22"/>
          <w:lang w:eastAsia="en-US" w:bidi="ar-SA"/>
        </w:rPr>
        <w:id w:val="564995969"/>
        <w:docPartObj>
          <w:docPartGallery w:val="Cover Pages"/>
          <w:docPartUnique/>
        </w:docPartObj>
      </w:sdtPr>
      <w:sdtEndPr>
        <w:rPr>
          <w:color w:val="auto"/>
        </w:rPr>
      </w:sdtEndPr>
      <w:sdtContent>
        <w:sdt>
          <w:sdtPr>
            <w:rPr>
              <w:rFonts w:asciiTheme="minorHAnsi" w:eastAsiaTheme="minorEastAsia" w:hAnsiTheme="minorHAnsi" w:cstheme="minorBidi"/>
              <w:color w:val="5B9BD5" w:themeColor="accent1"/>
              <w:kern w:val="0"/>
              <w:sz w:val="22"/>
              <w:szCs w:val="22"/>
              <w:lang w:eastAsia="en-US" w:bidi="ar-SA"/>
            </w:rPr>
            <w:id w:val="-699776360"/>
            <w:docPartObj>
              <w:docPartGallery w:val="Cover Pages"/>
              <w:docPartUnique/>
            </w:docPartObj>
          </w:sdtPr>
          <w:sdtEndPr>
            <w:rPr>
              <w:color w:val="auto"/>
            </w:rPr>
          </w:sdtEndPr>
          <w:sdtContent>
            <w:p w:rsidR="000E42A1" w:rsidRDefault="000E42A1" w:rsidP="000E42A1">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0E42A1" w:rsidRDefault="00E975B8" w:rsidP="00E975B8">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lang w:eastAsia="en-US" w:bidi="ar-SA"/>
                </w:rPr>
                <w:drawing>
                  <wp:inline distT="0" distB="0" distL="0" distR="0" wp14:anchorId="5FEA277F" wp14:editId="34FA2926">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0E42A1" w:rsidRPr="000311C3" w:rsidRDefault="000E42A1" w:rsidP="000E42A1">
              <w:pPr>
                <w:pBdr>
                  <w:bottom w:val="single" w:sz="8" w:space="0" w:color="4F81BD"/>
                </w:pBdr>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t xml:space="preserve">         Cooper City Campus</w:t>
              </w:r>
              <w:r w:rsidRPr="000311C3">
                <w:rPr>
                  <w:rFonts w:ascii="Cambria" w:eastAsia="Times New Roman" w:hAnsi="Cambria" w:cs="Times New Roman"/>
                  <w:color w:val="365F91"/>
                  <w:spacing w:val="5"/>
                  <w:kern w:val="28"/>
                  <w:sz w:val="32"/>
                  <w:szCs w:val="32"/>
                </w:rPr>
                <w:tab/>
              </w:r>
            </w:p>
            <w:p w:rsidR="000E42A1" w:rsidRDefault="000E42A1" w:rsidP="000E42A1">
              <w:pPr>
                <w:pStyle w:val="Sinespaciado"/>
                <w:spacing w:before="1540" w:after="240"/>
                <w:jc w:val="center"/>
                <w:rPr>
                  <w:rFonts w:ascii="Century Gothic" w:hAnsi="Century Gothic"/>
                  <w:sz w:val="96"/>
                  <w:szCs w:val="96"/>
                </w:rPr>
              </w:pPr>
              <w:r>
                <w:rPr>
                  <w:rFonts w:ascii="Century Gothic" w:hAnsi="Century Gothic"/>
                  <w:sz w:val="96"/>
                  <w:szCs w:val="96"/>
                </w:rPr>
                <w:t>LANGUAGE</w:t>
              </w:r>
              <w:r w:rsidRPr="003C6D95">
                <w:rPr>
                  <w:rFonts w:ascii="Century Gothic" w:hAnsi="Century Gothic"/>
                  <w:sz w:val="96"/>
                  <w:szCs w:val="96"/>
                </w:rPr>
                <w:t xml:space="preserve"> POLICY</w:t>
              </w:r>
            </w:p>
            <w:p w:rsidR="00E975B8" w:rsidRPr="00E975B8" w:rsidRDefault="00E975B8" w:rsidP="000E42A1">
              <w:pPr>
                <w:pStyle w:val="Sinespaciado"/>
                <w:spacing w:before="1540" w:after="240"/>
                <w:jc w:val="center"/>
                <w:rPr>
                  <w:rFonts w:ascii="Century Gothic" w:hAnsi="Century Gothic"/>
                  <w:sz w:val="20"/>
                  <w:szCs w:val="20"/>
                </w:rPr>
              </w:pPr>
            </w:p>
            <w:p w:rsidR="000E42A1" w:rsidRDefault="000E42A1" w:rsidP="000E42A1">
              <w:pPr>
                <w:pStyle w:val="Sinespaciado"/>
                <w:spacing w:before="1540" w:after="240"/>
                <w:jc w:val="center"/>
                <w:rPr>
                  <w:rFonts w:ascii="Century Gothic" w:hAnsi="Century Gothic"/>
                  <w:sz w:val="48"/>
                  <w:szCs w:val="48"/>
                </w:rPr>
              </w:pPr>
              <w:r>
                <w:rPr>
                  <w:noProof/>
                </w:rPr>
                <w:drawing>
                  <wp:inline distT="0" distB="0" distL="0" distR="0" wp14:anchorId="38319190" wp14:editId="60AA0DD0">
                    <wp:extent cx="38195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819525" cy="1123950"/>
                            </a:xfrm>
                            <a:prstGeom prst="rect">
                              <a:avLst/>
                            </a:prstGeom>
                          </pic:spPr>
                        </pic:pic>
                      </a:graphicData>
                    </a:graphic>
                  </wp:inline>
                </w:drawing>
              </w:r>
            </w:p>
            <w:p w:rsidR="00764CED" w:rsidRDefault="000E42A1" w:rsidP="000E42A1">
              <w:pPr>
                <w:pStyle w:val="Sinespaciado"/>
                <w:spacing w:before="1540" w:after="240"/>
                <w:jc w:val="center"/>
              </w:pPr>
              <w:r>
                <w:br w:type="page"/>
              </w:r>
            </w:p>
          </w:sdtContent>
        </w:sdt>
      </w:sdtContent>
    </w:sdt>
    <w:p w:rsidR="00764CED" w:rsidRPr="008B79A4" w:rsidRDefault="00764CED" w:rsidP="00764CED">
      <w:pPr>
        <w:rPr>
          <w:rFonts w:ascii="Century Gothic" w:hAnsi="Century Gothic"/>
          <w:b/>
          <w:u w:val="single"/>
        </w:rPr>
      </w:pPr>
      <w:r w:rsidRPr="00764CED">
        <w:rPr>
          <w:rFonts w:ascii="Century Gothic" w:hAnsi="Century Gothic"/>
          <w:b/>
          <w:u w:val="single"/>
        </w:rPr>
        <w:lastRenderedPageBreak/>
        <w:t xml:space="preserve"> </w:t>
      </w:r>
      <w:r w:rsidRPr="008B79A4">
        <w:rPr>
          <w:rFonts w:ascii="Century Gothic" w:hAnsi="Century Gothic"/>
          <w:b/>
          <w:u w:val="single"/>
        </w:rPr>
        <w:t>Purpose</w:t>
      </w:r>
    </w:p>
    <w:p w:rsidR="00764CED" w:rsidRPr="008B79A4" w:rsidRDefault="00764CED" w:rsidP="00764CED">
      <w:pPr>
        <w:rPr>
          <w:rFonts w:ascii="Century Gothic" w:hAnsi="Century Gothic"/>
          <w:b/>
        </w:rPr>
      </w:pPr>
    </w:p>
    <w:p w:rsidR="00764CED" w:rsidRPr="008B79A4" w:rsidRDefault="00764CED" w:rsidP="00764CED">
      <w:pPr>
        <w:rPr>
          <w:rFonts w:ascii="Century Gothic" w:hAnsi="Century Gothic"/>
        </w:rPr>
      </w:pPr>
      <w:r w:rsidRPr="008B79A4">
        <w:rPr>
          <w:rFonts w:ascii="Century Gothic" w:hAnsi="Century Gothic"/>
        </w:rPr>
        <w:t>At Franklin Academy Cooper City (FACC), we believe that language development is the responsibility of all stakeholders including students, teachers, staff, administrators, families</w:t>
      </w:r>
      <w:r w:rsidR="00857D61">
        <w:rPr>
          <w:rFonts w:ascii="Century Gothic" w:hAnsi="Century Gothic"/>
        </w:rPr>
        <w:t>, and the community</w:t>
      </w:r>
      <w:r w:rsidRPr="008B79A4">
        <w:rPr>
          <w:rFonts w:ascii="Century Gothic" w:hAnsi="Century Gothic"/>
        </w:rPr>
        <w:t>. Language learning includes reading, writing, speaking and listening. FACC firmly supports the International Baccalaureate and adheres to the requirement that all MYP students participate in a foreign language. Our language of instruction at FACC is English. FACC currently offers Spanish</w:t>
      </w:r>
      <w:r w:rsidR="00B24F1D">
        <w:rPr>
          <w:rFonts w:ascii="Century Gothic" w:hAnsi="Century Gothic"/>
        </w:rPr>
        <w:t xml:space="preserve"> Beginners, Spanish for Spanish Speakers</w:t>
      </w:r>
      <w:r w:rsidRPr="008B79A4">
        <w:rPr>
          <w:rFonts w:ascii="Century Gothic" w:hAnsi="Century Gothic"/>
        </w:rPr>
        <w:t>, Spanish 1 and Spanish 2 (</w:t>
      </w:r>
      <w:r w:rsidR="00857D61">
        <w:rPr>
          <w:rFonts w:ascii="Century Gothic" w:hAnsi="Century Gothic"/>
        </w:rPr>
        <w:t>hi</w:t>
      </w:r>
      <w:r w:rsidRPr="008B79A4">
        <w:rPr>
          <w:rFonts w:ascii="Century Gothic" w:hAnsi="Century Gothic"/>
        </w:rPr>
        <w:t xml:space="preserve">gh </w:t>
      </w:r>
      <w:r w:rsidR="00857D61">
        <w:rPr>
          <w:rFonts w:ascii="Century Gothic" w:hAnsi="Century Gothic"/>
        </w:rPr>
        <w:t>s</w:t>
      </w:r>
      <w:r w:rsidRPr="008B79A4">
        <w:rPr>
          <w:rFonts w:ascii="Century Gothic" w:hAnsi="Century Gothic"/>
        </w:rPr>
        <w:t>chool level courses) as Language Acquisition course</w:t>
      </w:r>
      <w:r w:rsidR="00B24F1D">
        <w:rPr>
          <w:rFonts w:ascii="Century Gothic" w:hAnsi="Century Gothic"/>
        </w:rPr>
        <w:t xml:space="preserve">s.  Our plan is to </w:t>
      </w:r>
      <w:r w:rsidR="00D50681">
        <w:rPr>
          <w:rFonts w:ascii="Century Gothic" w:hAnsi="Century Gothic"/>
        </w:rPr>
        <w:t>offer other foreign language courses</w:t>
      </w:r>
      <w:r w:rsidRPr="008B79A4">
        <w:rPr>
          <w:rFonts w:ascii="Century Gothic" w:hAnsi="Century Gothic"/>
        </w:rPr>
        <w:t xml:space="preserve"> in the future. FACC</w:t>
      </w:r>
      <w:r w:rsidR="00857D61">
        <w:rPr>
          <w:rFonts w:ascii="Century Gothic" w:hAnsi="Century Gothic"/>
        </w:rPr>
        <w:t xml:space="preserve">’s </w:t>
      </w:r>
      <w:r w:rsidRPr="008B79A4">
        <w:rPr>
          <w:rFonts w:ascii="Century Gothic" w:hAnsi="Century Gothic"/>
        </w:rPr>
        <w:t xml:space="preserve">goal is to provide a rigorous education model while fully supporting the cultural diversity and population that we serve. We have identified the importance of language development and its correlation to holistic learning and </w:t>
      </w:r>
      <w:r w:rsidR="00857D61">
        <w:rPr>
          <w:rFonts w:ascii="Century Gothic" w:hAnsi="Century Gothic"/>
        </w:rPr>
        <w:t>growth</w:t>
      </w:r>
      <w:r w:rsidRPr="008B79A4">
        <w:rPr>
          <w:rFonts w:ascii="Century Gothic" w:hAnsi="Century Gothic"/>
        </w:rPr>
        <w:t xml:space="preserve"> of the whole student. The language policy committee is made up of teachers, leadership staff, and administrators from FACC’s International Baccalaureate Middle Years </w:t>
      </w:r>
      <w:proofErr w:type="spellStart"/>
      <w:r w:rsidRPr="008B79A4">
        <w:rPr>
          <w:rFonts w:ascii="Century Gothic" w:hAnsi="Century Gothic"/>
        </w:rPr>
        <w:t>Programme</w:t>
      </w:r>
      <w:proofErr w:type="spellEnd"/>
      <w:r w:rsidRPr="008B79A4">
        <w:rPr>
          <w:rFonts w:ascii="Century Gothic" w:hAnsi="Century Gothic"/>
        </w:rPr>
        <w:t xml:space="preserve"> (IB MYP) </w:t>
      </w:r>
      <w:r w:rsidR="00857D61">
        <w:rPr>
          <w:rFonts w:ascii="Century Gothic" w:hAnsi="Century Gothic"/>
        </w:rPr>
        <w:t>who d</w:t>
      </w:r>
      <w:r w:rsidRPr="008B79A4">
        <w:rPr>
          <w:rFonts w:ascii="Century Gothic" w:hAnsi="Century Gothic"/>
        </w:rPr>
        <w:t xml:space="preserve">eveloped this document in order to outline the key components of our Language Policy.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Definitions</w:t>
      </w:r>
    </w:p>
    <w:p w:rsidR="00764CED" w:rsidRPr="008B79A4" w:rsidRDefault="00764CED" w:rsidP="00764CED">
      <w:pPr>
        <w:rPr>
          <w:rFonts w:ascii="Century Gothic" w:hAnsi="Century Gothic"/>
          <w:b/>
          <w:u w:val="single"/>
        </w:rPr>
      </w:pP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szCs w:val="24"/>
        </w:rPr>
      </w:pPr>
      <w:r w:rsidRPr="008B79A4">
        <w:rPr>
          <w:rFonts w:ascii="Century Gothic" w:hAnsi="Century Gothic"/>
          <w:szCs w:val="24"/>
        </w:rPr>
        <w:t>Mother-Tongue- “The language(s) learned first; the languages(s) identified as a “native speaker; the language known best the language used most.” The term is best described as the language that the student predominantly uses outside of the education setting. Mother-Tongue is typically the language is frequently spoken at home by all family members.</w:t>
      </w:r>
    </w:p>
    <w:p w:rsidR="00764CED" w:rsidRPr="008B79A4" w:rsidRDefault="00764CED" w:rsidP="00764CED">
      <w:pPr>
        <w:rPr>
          <w:rFonts w:ascii="Century Gothic" w:hAnsi="Century Gothic"/>
        </w:rPr>
      </w:pP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szCs w:val="24"/>
        </w:rPr>
      </w:pPr>
      <w:r w:rsidRPr="008B79A4">
        <w:rPr>
          <w:rFonts w:ascii="Century Gothic" w:hAnsi="Century Gothic"/>
          <w:szCs w:val="24"/>
        </w:rPr>
        <w:t xml:space="preserve">Second Language/Language Acquisition/Language B- Describes the language learned subsequently to the </w:t>
      </w:r>
      <w:proofErr w:type="spellStart"/>
      <w:r w:rsidRPr="008B79A4">
        <w:rPr>
          <w:rFonts w:ascii="Century Gothic" w:hAnsi="Century Gothic"/>
          <w:szCs w:val="24"/>
        </w:rPr>
        <w:t>fist</w:t>
      </w:r>
      <w:proofErr w:type="spellEnd"/>
      <w:r w:rsidRPr="008B79A4">
        <w:rPr>
          <w:rFonts w:ascii="Century Gothic" w:hAnsi="Century Gothic"/>
          <w:szCs w:val="24"/>
        </w:rPr>
        <w:t xml:space="preserve"> language with the goal of accessing the language with competence outside of the classroom setting. Language Acquisition. The goal of Language Acquisition is to be able to communicate in both an education</w:t>
      </w:r>
      <w:r w:rsidR="00857D61">
        <w:rPr>
          <w:rFonts w:ascii="Century Gothic" w:hAnsi="Century Gothic"/>
          <w:szCs w:val="24"/>
        </w:rPr>
        <w:t xml:space="preserve">al </w:t>
      </w:r>
      <w:r w:rsidRPr="008B79A4">
        <w:rPr>
          <w:rFonts w:ascii="Century Gothic" w:hAnsi="Century Gothic"/>
          <w:szCs w:val="24"/>
        </w:rPr>
        <w:t>and real world setting.</w:t>
      </w:r>
    </w:p>
    <w:p w:rsidR="00764CED" w:rsidRPr="008B79A4" w:rsidRDefault="00764CED" w:rsidP="00764CED">
      <w:pPr>
        <w:rPr>
          <w:rFonts w:ascii="Century Gothic" w:hAnsi="Century Gothic"/>
        </w:rPr>
      </w:pPr>
    </w:p>
    <w:p w:rsidR="00764CED"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cs="Times New Roman"/>
          <w:szCs w:val="24"/>
        </w:rPr>
      </w:pPr>
      <w:r w:rsidRPr="008B79A4">
        <w:rPr>
          <w:rFonts w:ascii="Century Gothic" w:hAnsi="Century Gothic"/>
          <w:szCs w:val="24"/>
        </w:rPr>
        <w:t xml:space="preserve">English Language Learners (ELL) - </w:t>
      </w:r>
      <w:r w:rsidR="00063186">
        <w:rPr>
          <w:rFonts w:ascii="Century Gothic" w:hAnsi="Century Gothic"/>
          <w:szCs w:val="24"/>
        </w:rPr>
        <w:t>This refers to</w:t>
      </w:r>
      <w:r w:rsidRPr="008B79A4">
        <w:rPr>
          <w:rFonts w:ascii="Century Gothic" w:hAnsi="Century Gothic"/>
          <w:szCs w:val="24"/>
        </w:rPr>
        <w:t xml:space="preserve"> those MYP students who</w:t>
      </w:r>
      <w:r w:rsidR="00063186">
        <w:rPr>
          <w:rFonts w:ascii="Century Gothic" w:hAnsi="Century Gothic"/>
          <w:szCs w:val="24"/>
        </w:rPr>
        <w:t>se</w:t>
      </w:r>
      <w:r w:rsidRPr="008B79A4">
        <w:rPr>
          <w:rFonts w:ascii="Century Gothic" w:hAnsi="Century Gothic"/>
          <w:szCs w:val="24"/>
        </w:rPr>
        <w:t xml:space="preserve"> first language is not English. </w:t>
      </w:r>
      <w:r w:rsidRPr="008B79A4">
        <w:rPr>
          <w:rFonts w:ascii="Century Gothic" w:eastAsia="Times New Roman" w:hAnsi="Century Gothic" w:cs="Arial"/>
          <w:szCs w:val="24"/>
        </w:rPr>
        <w:t>At FACC, we provide a differentiated approach to learning and assessment. Accommodations may be applied for all forms of assessment, including</w:t>
      </w:r>
      <w:r w:rsidR="00063186">
        <w:rPr>
          <w:rFonts w:ascii="Century Gothic" w:eastAsia="Times New Roman" w:hAnsi="Century Gothic" w:cs="Arial"/>
          <w:szCs w:val="24"/>
        </w:rPr>
        <w:t>, but not limited to,</w:t>
      </w:r>
      <w:r w:rsidRPr="008B79A4">
        <w:rPr>
          <w:rFonts w:ascii="Century Gothic" w:eastAsia="Times New Roman" w:hAnsi="Century Gothic" w:cs="Arial"/>
          <w:szCs w:val="24"/>
        </w:rPr>
        <w:t xml:space="preserve"> extended time for oral and/or written response, reducing the number of items on a test or the number of answer choices, oral reading of the test, small group testing, use of a calculator or formula chart, use of a dictionary or assistive technology, and paper based tests. Accommodations are included within each ESE student’s Individual Education P</w:t>
      </w:r>
      <w:r w:rsidR="00063186">
        <w:rPr>
          <w:rFonts w:ascii="Century Gothic" w:eastAsia="Times New Roman" w:hAnsi="Century Gothic" w:cs="Arial"/>
          <w:szCs w:val="24"/>
        </w:rPr>
        <w:t>lan</w:t>
      </w:r>
      <w:r w:rsidRPr="008B79A4">
        <w:rPr>
          <w:rFonts w:ascii="Century Gothic" w:eastAsia="Times New Roman" w:hAnsi="Century Gothic" w:cs="Arial"/>
          <w:szCs w:val="24"/>
        </w:rPr>
        <w:t xml:space="preserve"> (</w:t>
      </w:r>
      <w:r w:rsidRPr="008B79A4">
        <w:rPr>
          <w:rFonts w:ascii="Century Gothic" w:eastAsia="Times New Roman" w:hAnsi="Century Gothic" w:cs="Times New Roman"/>
          <w:szCs w:val="24"/>
        </w:rPr>
        <w:t>IEP) or outlined on the English Language Learner</w:t>
      </w:r>
      <w:r w:rsidR="00063186">
        <w:rPr>
          <w:rFonts w:ascii="Century Gothic" w:eastAsia="Times New Roman" w:hAnsi="Century Gothic" w:cs="Times New Roman"/>
          <w:szCs w:val="24"/>
        </w:rPr>
        <w:t>’</w:t>
      </w:r>
      <w:r w:rsidRPr="008B79A4">
        <w:rPr>
          <w:rFonts w:ascii="Century Gothic" w:eastAsia="Times New Roman" w:hAnsi="Century Gothic" w:cs="Times New Roman"/>
          <w:szCs w:val="24"/>
        </w:rPr>
        <w:t xml:space="preserve">s (ELL) strategies matrix. In addition </w:t>
      </w:r>
      <w:r w:rsidRPr="008B79A4">
        <w:rPr>
          <w:rFonts w:ascii="Century Gothic" w:hAnsi="Century Gothic" w:cs="Times New Roman"/>
          <w:szCs w:val="24"/>
        </w:rPr>
        <w:t xml:space="preserve">families of students who are in the English for Speakers of Other Language (ESOL) Program receive annual score reports from </w:t>
      </w:r>
      <w:r w:rsidR="00D66F92">
        <w:rPr>
          <w:rFonts w:ascii="Century Gothic" w:hAnsi="Century Gothic" w:cs="Times New Roman"/>
          <w:szCs w:val="24"/>
        </w:rPr>
        <w:t>ACCESS for ELLs 2.0</w:t>
      </w:r>
      <w:r w:rsidRPr="008B79A4">
        <w:rPr>
          <w:rFonts w:ascii="Century Gothic" w:hAnsi="Century Gothic" w:cs="Times New Roman"/>
          <w:szCs w:val="24"/>
        </w:rPr>
        <w:t xml:space="preserve">, the state assessment for </w:t>
      </w:r>
      <w:r w:rsidR="008E5877">
        <w:rPr>
          <w:rFonts w:ascii="Century Gothic" w:hAnsi="Century Gothic" w:cs="Times New Roman"/>
          <w:szCs w:val="24"/>
        </w:rPr>
        <w:t xml:space="preserve">English Language Learners in </w:t>
      </w:r>
      <w:r w:rsidR="00327CE7">
        <w:rPr>
          <w:rFonts w:ascii="Century Gothic" w:hAnsi="Century Gothic" w:cs="Times New Roman"/>
          <w:szCs w:val="24"/>
        </w:rPr>
        <w:t>grades K-12</w:t>
      </w:r>
      <w:r w:rsidRPr="008B79A4">
        <w:rPr>
          <w:rFonts w:ascii="Century Gothic" w:hAnsi="Century Gothic" w:cs="Times New Roman"/>
          <w:szCs w:val="24"/>
        </w:rPr>
        <w:t xml:space="preserve">. </w:t>
      </w:r>
      <w:r w:rsidR="00327CE7">
        <w:rPr>
          <w:rFonts w:ascii="Century Gothic" w:hAnsi="Century Gothic" w:cs="Times New Roman"/>
          <w:szCs w:val="24"/>
        </w:rPr>
        <w:t xml:space="preserve"> </w:t>
      </w:r>
      <w:r w:rsidRPr="008B79A4">
        <w:rPr>
          <w:rFonts w:ascii="Century Gothic" w:hAnsi="Century Gothic" w:cs="Times New Roman"/>
          <w:szCs w:val="24"/>
        </w:rPr>
        <w:t>Families and teachers can make requests for any state assessments, by e-mail or fax, to the ESOL Contact at FACC.</w:t>
      </w:r>
    </w:p>
    <w:p w:rsidR="00764CED" w:rsidRPr="008B79A4" w:rsidRDefault="00764CED" w:rsidP="00764CED">
      <w:pPr>
        <w:rPr>
          <w:rFonts w:ascii="Century Gothic" w:hAnsi="Century Gothic" w:cs="Times New Roman"/>
        </w:rPr>
      </w:pPr>
    </w:p>
    <w:p w:rsidR="00764CED" w:rsidRPr="008B79A4" w:rsidRDefault="00764CED" w:rsidP="00764CED">
      <w:pPr>
        <w:rPr>
          <w:rFonts w:ascii="Century Gothic" w:hAnsi="Century Gothic"/>
          <w:b/>
          <w:u w:val="single"/>
        </w:rPr>
      </w:pPr>
      <w:r w:rsidRPr="008B79A4">
        <w:rPr>
          <w:rFonts w:ascii="Century Gothic" w:hAnsi="Century Gothic"/>
          <w:b/>
          <w:u w:val="single"/>
        </w:rPr>
        <w:t xml:space="preserve">International Baccalaureate: Middle Years </w:t>
      </w:r>
      <w:proofErr w:type="spellStart"/>
      <w:r w:rsidRPr="008B79A4">
        <w:rPr>
          <w:rFonts w:ascii="Century Gothic" w:hAnsi="Century Gothic"/>
          <w:b/>
          <w:u w:val="single"/>
        </w:rPr>
        <w:t>Progamme</w:t>
      </w:r>
      <w:proofErr w:type="spellEnd"/>
      <w:r w:rsidRPr="008B79A4">
        <w:rPr>
          <w:rFonts w:ascii="Century Gothic" w:hAnsi="Century Gothic"/>
          <w:b/>
          <w:u w:val="single"/>
        </w:rPr>
        <w:t xml:space="preserve"> (MYP)</w:t>
      </w:r>
    </w:p>
    <w:p w:rsidR="00764CED" w:rsidRPr="008B79A4" w:rsidRDefault="00764CED" w:rsidP="00764CED">
      <w:pPr>
        <w:rPr>
          <w:rFonts w:ascii="Century Gothic" w:hAnsi="Century Gothic"/>
          <w:b/>
          <w:u w:val="single"/>
        </w:rPr>
      </w:pP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 xml:space="preserve">Primary Language Instruction- The primary language of instruction at FACC is English. All MYP students are required to take Language and Literature in years 1, 2 and 3 of the </w:t>
      </w:r>
      <w:proofErr w:type="spellStart"/>
      <w:r w:rsidRPr="008B79A4">
        <w:rPr>
          <w:rFonts w:ascii="Century Gothic" w:hAnsi="Century Gothic"/>
          <w:szCs w:val="24"/>
        </w:rPr>
        <w:t>programme</w:t>
      </w:r>
      <w:proofErr w:type="spellEnd"/>
      <w:r w:rsidRPr="008B79A4">
        <w:rPr>
          <w:rFonts w:ascii="Century Gothic" w:hAnsi="Century Gothic"/>
          <w:szCs w:val="24"/>
        </w:rPr>
        <w:t>. These courses are taught in English in an effort to ensure all MYP students meet the state requirements and are best prepare</w:t>
      </w:r>
      <w:r w:rsidR="0002180F">
        <w:rPr>
          <w:rFonts w:ascii="Century Gothic" w:hAnsi="Century Gothic"/>
          <w:szCs w:val="24"/>
        </w:rPr>
        <w:t>d</w:t>
      </w:r>
      <w:r w:rsidRPr="008B79A4">
        <w:rPr>
          <w:rFonts w:ascii="Century Gothic" w:hAnsi="Century Gothic"/>
          <w:szCs w:val="24"/>
        </w:rPr>
        <w:t xml:space="preserve"> for the Florida Standards Assessment.  While Language and Literature courses support the Florida Standards Assessment (FSA)</w:t>
      </w:r>
      <w:r w:rsidR="0002180F">
        <w:rPr>
          <w:rFonts w:ascii="Century Gothic" w:hAnsi="Century Gothic"/>
          <w:szCs w:val="24"/>
        </w:rPr>
        <w:t>,</w:t>
      </w:r>
      <w:r w:rsidRPr="008B79A4">
        <w:rPr>
          <w:rFonts w:ascii="Century Gothic" w:hAnsi="Century Gothic"/>
          <w:szCs w:val="24"/>
        </w:rPr>
        <w:t xml:space="preserve"> they still adhere</w:t>
      </w:r>
      <w:r w:rsidR="0002180F">
        <w:rPr>
          <w:rFonts w:ascii="Century Gothic" w:hAnsi="Century Gothic"/>
          <w:szCs w:val="24"/>
        </w:rPr>
        <w:t xml:space="preserve"> to</w:t>
      </w:r>
      <w:r w:rsidRPr="008B79A4">
        <w:rPr>
          <w:rFonts w:ascii="Century Gothic" w:hAnsi="Century Gothic"/>
          <w:szCs w:val="24"/>
        </w:rPr>
        <w:t xml:space="preserve"> and </w:t>
      </w:r>
      <w:r w:rsidRPr="008B79A4">
        <w:rPr>
          <w:rFonts w:ascii="Century Gothic" w:hAnsi="Century Gothic"/>
          <w:szCs w:val="24"/>
        </w:rPr>
        <w:lastRenderedPageBreak/>
        <w:t xml:space="preserve">follow the IB MYP Language and Literature aims and objectives. </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 xml:space="preserve">Second Language/Language Acquisition/Language B- FACC currently offers Spanish to meet the IB requirement of a foreign language. FACC currently encourages students to learn a second language and plans on offering different foreign language courses in the future. The goal of Language Acquisition is to support students as they become proficient in a second language and can achieve bilingual </w:t>
      </w:r>
      <w:r w:rsidR="00AE7302">
        <w:rPr>
          <w:rFonts w:ascii="Century Gothic" w:hAnsi="Century Gothic"/>
          <w:szCs w:val="24"/>
        </w:rPr>
        <w:t>proficiency</w:t>
      </w:r>
      <w:r w:rsidRPr="008B79A4">
        <w:rPr>
          <w:rFonts w:ascii="Century Gothic" w:hAnsi="Century Gothic"/>
          <w:szCs w:val="24"/>
        </w:rPr>
        <w:t>. Language Acquisition courses will follow the pre-de</w:t>
      </w:r>
      <w:r w:rsidR="0002180F">
        <w:rPr>
          <w:rFonts w:ascii="Century Gothic" w:hAnsi="Century Gothic"/>
          <w:szCs w:val="24"/>
        </w:rPr>
        <w:t>s</w:t>
      </w:r>
      <w:r w:rsidRPr="008B79A4">
        <w:rPr>
          <w:rFonts w:ascii="Century Gothic" w:hAnsi="Century Gothic"/>
          <w:szCs w:val="24"/>
        </w:rPr>
        <w:t>cri</w:t>
      </w:r>
      <w:r w:rsidR="0002180F">
        <w:rPr>
          <w:rFonts w:ascii="Century Gothic" w:hAnsi="Century Gothic"/>
          <w:szCs w:val="24"/>
        </w:rPr>
        <w:t>b</w:t>
      </w:r>
      <w:r w:rsidRPr="008B79A4">
        <w:rPr>
          <w:rFonts w:ascii="Century Gothic" w:hAnsi="Century Gothic"/>
          <w:szCs w:val="24"/>
        </w:rPr>
        <w:t>ed IB aims and objects set forth by IB. The pre-described aims and objectives for Language Acquisition are; Objective A- Comprehending spoken and visual text, Objective B- Comprehending written and visual text, Objective C- Communication in response to spoken, written and visual text, and Objective D- Using language in spoken and written form. These pre-described aims and objectives will be assessed a minimum of two times per academic year</w:t>
      </w:r>
      <w:r w:rsidR="0002180F">
        <w:rPr>
          <w:rFonts w:ascii="Century Gothic" w:hAnsi="Century Gothic"/>
          <w:szCs w:val="24"/>
        </w:rPr>
        <w:t xml:space="preserve">.  </w:t>
      </w:r>
      <w:r w:rsidRPr="008B79A4">
        <w:rPr>
          <w:rFonts w:ascii="Century Gothic" w:hAnsi="Century Gothic"/>
          <w:szCs w:val="24"/>
        </w:rPr>
        <w:t xml:space="preserve"> The placement of MYP students in their Language Acquisition </w:t>
      </w:r>
      <w:r w:rsidR="0002180F">
        <w:rPr>
          <w:rFonts w:ascii="Century Gothic" w:hAnsi="Century Gothic"/>
          <w:szCs w:val="24"/>
        </w:rPr>
        <w:t xml:space="preserve">courses </w:t>
      </w:r>
      <w:r w:rsidRPr="008B79A4">
        <w:rPr>
          <w:rFonts w:ascii="Century Gothic" w:hAnsi="Century Gothic"/>
          <w:szCs w:val="24"/>
        </w:rPr>
        <w:t>will be determined on an individual basis</w:t>
      </w:r>
      <w:r w:rsidR="0002180F">
        <w:rPr>
          <w:rFonts w:ascii="Century Gothic" w:hAnsi="Century Gothic"/>
          <w:szCs w:val="24"/>
        </w:rPr>
        <w:t xml:space="preserve"> </w:t>
      </w:r>
      <w:r w:rsidRPr="008B79A4">
        <w:rPr>
          <w:rFonts w:ascii="Century Gothic" w:hAnsi="Century Gothic"/>
          <w:szCs w:val="24"/>
        </w:rPr>
        <w:t xml:space="preserve">by </w:t>
      </w:r>
      <w:r w:rsidR="0002180F">
        <w:rPr>
          <w:rFonts w:ascii="Century Gothic" w:hAnsi="Century Gothic"/>
          <w:szCs w:val="24"/>
        </w:rPr>
        <w:t xml:space="preserve">a </w:t>
      </w:r>
      <w:r w:rsidRPr="008B79A4">
        <w:rPr>
          <w:rFonts w:ascii="Century Gothic" w:hAnsi="Century Gothic"/>
          <w:szCs w:val="24"/>
        </w:rPr>
        <w:t xml:space="preserve">committee which will consist of administration, </w:t>
      </w:r>
      <w:r w:rsidR="00AE0B47">
        <w:rPr>
          <w:rFonts w:ascii="Century Gothic" w:hAnsi="Century Gothic"/>
          <w:szCs w:val="24"/>
        </w:rPr>
        <w:t>ESO</w:t>
      </w:r>
      <w:r w:rsidRPr="008B79A4">
        <w:rPr>
          <w:rFonts w:ascii="Century Gothic" w:hAnsi="Century Gothic"/>
          <w:szCs w:val="24"/>
        </w:rPr>
        <w:t xml:space="preserve">L coordinator, Special Program Coordinator, IB MYP Coordinator, Curriculum </w:t>
      </w:r>
      <w:r w:rsidR="0002180F">
        <w:rPr>
          <w:rFonts w:ascii="Century Gothic" w:hAnsi="Century Gothic"/>
          <w:szCs w:val="24"/>
        </w:rPr>
        <w:t>S</w:t>
      </w:r>
      <w:r w:rsidRPr="008B79A4">
        <w:rPr>
          <w:rFonts w:ascii="Century Gothic" w:hAnsi="Century Gothic"/>
          <w:szCs w:val="24"/>
        </w:rPr>
        <w:t xml:space="preserve">pecialist and Language Acquisition Teacher. </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Mother Tongue Support</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rPr>
      </w:pPr>
      <w:r w:rsidRPr="008B79A4">
        <w:rPr>
          <w:rFonts w:ascii="Century Gothic" w:hAnsi="Century Gothic"/>
        </w:rPr>
        <w:t>FACC supports all families and students whose native language is not English and encourages our families and students to speak and develop their mother tongue outside of the school setting. FACC</w:t>
      </w:r>
      <w:r w:rsidR="0002180F">
        <w:rPr>
          <w:rFonts w:ascii="Century Gothic" w:hAnsi="Century Gothic"/>
        </w:rPr>
        <w:t>’s</w:t>
      </w:r>
      <w:r w:rsidRPr="008B79A4">
        <w:rPr>
          <w:rFonts w:ascii="Century Gothic" w:hAnsi="Century Gothic"/>
        </w:rPr>
        <w:t xml:space="preserve"> goal is to strengthen the student’s language skills while still supporting their culture. FACC fully supports other cultures and promotes cultural diversity and awareness in </w:t>
      </w:r>
      <w:r w:rsidR="0002180F">
        <w:rPr>
          <w:rFonts w:ascii="Century Gothic" w:hAnsi="Century Gothic"/>
        </w:rPr>
        <w:t>its</w:t>
      </w:r>
      <w:r w:rsidRPr="008B79A4">
        <w:rPr>
          <w:rFonts w:ascii="Century Gothic" w:hAnsi="Century Gothic"/>
        </w:rPr>
        <w:t xml:space="preserve"> everyday implementation of the IB MYP. FACC has employed IB MYP </w:t>
      </w:r>
      <w:r w:rsidR="0002180F">
        <w:rPr>
          <w:rFonts w:ascii="Century Gothic" w:hAnsi="Century Gothic"/>
        </w:rPr>
        <w:t>s</w:t>
      </w:r>
      <w:r w:rsidRPr="008B79A4">
        <w:rPr>
          <w:rFonts w:ascii="Century Gothic" w:hAnsi="Century Gothic"/>
        </w:rPr>
        <w:t xml:space="preserve">taff </w:t>
      </w:r>
      <w:r w:rsidR="0002180F">
        <w:rPr>
          <w:rFonts w:ascii="Century Gothic" w:hAnsi="Century Gothic"/>
        </w:rPr>
        <w:t>members who</w:t>
      </w:r>
      <w:r w:rsidRPr="008B79A4">
        <w:rPr>
          <w:rFonts w:ascii="Century Gothic" w:hAnsi="Century Gothic"/>
        </w:rPr>
        <w:t xml:space="preserve"> are bilingual to help assist when translators are needed in all communication needs and during parent/student conferences. To further support </w:t>
      </w:r>
      <w:r w:rsidR="0002180F">
        <w:rPr>
          <w:rFonts w:ascii="Century Gothic" w:hAnsi="Century Gothic"/>
        </w:rPr>
        <w:t xml:space="preserve">our diverse families, </w:t>
      </w:r>
      <w:r w:rsidRPr="008B79A4">
        <w:rPr>
          <w:rFonts w:ascii="Century Gothic" w:hAnsi="Century Gothic"/>
        </w:rPr>
        <w:t xml:space="preserve">FACC will translate all policy documents into Spanish. All IB MYP teachers are required to </w:t>
      </w:r>
      <w:r w:rsidR="0002180F">
        <w:rPr>
          <w:rFonts w:ascii="Century Gothic" w:hAnsi="Century Gothic"/>
        </w:rPr>
        <w:t>successfully complete</w:t>
      </w:r>
      <w:r w:rsidRPr="008B79A4">
        <w:rPr>
          <w:rFonts w:ascii="Century Gothic" w:hAnsi="Century Gothic"/>
        </w:rPr>
        <w:t xml:space="preserve"> the necessary professional development in ELL and ESOL</w:t>
      </w:r>
      <w:r w:rsidR="0002180F">
        <w:rPr>
          <w:rFonts w:ascii="Century Gothic" w:hAnsi="Century Gothic"/>
        </w:rPr>
        <w:t xml:space="preserve">, </w:t>
      </w:r>
      <w:r w:rsidRPr="008B79A4">
        <w:rPr>
          <w:rFonts w:ascii="Century Gothic" w:hAnsi="Century Gothic"/>
        </w:rPr>
        <w:t xml:space="preserve">which is mandated by the state of Florida.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rPr>
      </w:pPr>
      <w:r w:rsidRPr="008B79A4">
        <w:rPr>
          <w:rFonts w:ascii="Century Gothic" w:hAnsi="Century Gothic"/>
        </w:rPr>
        <w:t xml:space="preserve">The IB MYP library and computer lab is equipped with over </w:t>
      </w:r>
      <w:r w:rsidR="00AE0B47">
        <w:rPr>
          <w:rFonts w:ascii="Century Gothic" w:hAnsi="Century Gothic"/>
        </w:rPr>
        <w:t>25</w:t>
      </w:r>
      <w:r w:rsidRPr="008B79A4">
        <w:rPr>
          <w:rFonts w:ascii="Century Gothic" w:hAnsi="Century Gothic"/>
        </w:rPr>
        <w:t xml:space="preserve"> computers in each location. In FACC has purchased an I-Pad and Laptop cart and has allocated funds </w:t>
      </w:r>
      <w:r w:rsidR="0002180F">
        <w:rPr>
          <w:rFonts w:ascii="Century Gothic" w:hAnsi="Century Gothic"/>
        </w:rPr>
        <w:t>for</w:t>
      </w:r>
      <w:r w:rsidRPr="008B79A4">
        <w:rPr>
          <w:rFonts w:ascii="Century Gothic" w:hAnsi="Century Gothic"/>
        </w:rPr>
        <w:t xml:space="preserve"> purchas</w:t>
      </w:r>
      <w:r w:rsidR="0002180F">
        <w:rPr>
          <w:rFonts w:ascii="Century Gothic" w:hAnsi="Century Gothic"/>
        </w:rPr>
        <w:t>ing</w:t>
      </w:r>
      <w:r w:rsidRPr="008B79A4">
        <w:rPr>
          <w:rFonts w:ascii="Century Gothic" w:hAnsi="Century Gothic"/>
        </w:rPr>
        <w:t xml:space="preserve"> additional technology. FACC has also allocated funds </w:t>
      </w:r>
      <w:r w:rsidR="0002180F">
        <w:rPr>
          <w:rFonts w:ascii="Century Gothic" w:hAnsi="Century Gothic"/>
        </w:rPr>
        <w:t xml:space="preserve">to </w:t>
      </w:r>
      <w:r w:rsidRPr="008B79A4">
        <w:rPr>
          <w:rFonts w:ascii="Century Gothic" w:hAnsi="Century Gothic"/>
        </w:rPr>
        <w:t xml:space="preserve">purchase hard cover and E-books in multiple genres, languages, reading levels, and interest.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Intensive Reading</w:t>
      </w:r>
    </w:p>
    <w:p w:rsidR="00764CED" w:rsidRPr="008B79A4" w:rsidRDefault="00BE6FD4" w:rsidP="00764CED">
      <w:pPr>
        <w:rPr>
          <w:rFonts w:ascii="Century Gothic" w:hAnsi="Century Gothic"/>
          <w:b/>
          <w:u w:val="single"/>
        </w:rPr>
      </w:pPr>
      <w:r>
        <w:rPr>
          <w:rFonts w:ascii="Century Gothic" w:hAnsi="Century Gothic" w:cs="Calibri"/>
          <w:color w:val="000000"/>
          <w:shd w:val="clear" w:color="auto" w:fill="FFFFFF"/>
        </w:rPr>
        <w:t>According to the matrix recommended by Broward County Schools</w:t>
      </w:r>
      <w:r>
        <w:rPr>
          <w:rFonts w:ascii="Arial" w:hAnsi="Arial" w:cs="Arial"/>
          <w:color w:val="000000"/>
        </w:rPr>
        <w:t>,</w:t>
      </w:r>
      <w:r>
        <w:rPr>
          <w:rFonts w:ascii="Century Gothic" w:hAnsi="Century Gothic" w:cs="Calibri"/>
          <w:color w:val="000000"/>
        </w:rPr>
        <w:t xml:space="preserve"> students who scored low on the standardized state assessment will be assigned to an Intensive Reading class in addition to their Language and Literature course. Intensive Reading classes are relatively small in size in order to provide the support needed for the identified deficiencies. The goal of the Intensive Reading class is to assist students in meeting the grade level standards.</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Special Education</w:t>
      </w:r>
    </w:p>
    <w:p w:rsidR="00764CED" w:rsidRDefault="00764CED" w:rsidP="00764CED">
      <w:pPr>
        <w:rPr>
          <w:rFonts w:ascii="Century Gothic" w:hAnsi="Century Gothic"/>
          <w:b/>
          <w:u w:val="single"/>
        </w:rPr>
      </w:pPr>
    </w:p>
    <w:p w:rsidR="00764CED" w:rsidRPr="005266F3" w:rsidRDefault="00764CED" w:rsidP="00764CED">
      <w:pPr>
        <w:rPr>
          <w:rFonts w:ascii="Century Gothic" w:hAnsi="Century Gothic"/>
        </w:rPr>
      </w:pPr>
      <w:r>
        <w:rPr>
          <w:rFonts w:ascii="Century Gothic" w:hAnsi="Century Gothic"/>
        </w:rPr>
        <w:t>Students who have been identified as having special education needs receive a variety of services based on their Individual</w:t>
      </w:r>
      <w:r w:rsidR="00527551">
        <w:rPr>
          <w:rFonts w:ascii="Century Gothic" w:hAnsi="Century Gothic"/>
        </w:rPr>
        <w:t xml:space="preserve"> </w:t>
      </w:r>
      <w:r>
        <w:rPr>
          <w:rFonts w:ascii="Century Gothic" w:hAnsi="Century Gothic"/>
        </w:rPr>
        <w:t xml:space="preserve">Education Plans. These services include pull-out support, collaboration, and/or consultation. A certified ESE teacher provides pull-out services in </w:t>
      </w:r>
      <w:r w:rsidR="00527551">
        <w:rPr>
          <w:rFonts w:ascii="Century Gothic" w:hAnsi="Century Gothic"/>
        </w:rPr>
        <w:t>r</w:t>
      </w:r>
      <w:r>
        <w:rPr>
          <w:rFonts w:ascii="Century Gothic" w:hAnsi="Century Gothic"/>
        </w:rPr>
        <w:t xml:space="preserve">eading, English </w:t>
      </w:r>
      <w:r w:rsidR="00527551">
        <w:rPr>
          <w:rFonts w:ascii="Century Gothic" w:hAnsi="Century Gothic"/>
        </w:rPr>
        <w:t>l</w:t>
      </w:r>
      <w:r>
        <w:rPr>
          <w:rFonts w:ascii="Century Gothic" w:hAnsi="Century Gothic"/>
        </w:rPr>
        <w:t xml:space="preserve">anguage </w:t>
      </w:r>
      <w:r w:rsidR="00527551">
        <w:rPr>
          <w:rFonts w:ascii="Century Gothic" w:hAnsi="Century Gothic"/>
        </w:rPr>
        <w:t>a</w:t>
      </w:r>
      <w:r>
        <w:rPr>
          <w:rFonts w:ascii="Century Gothic" w:hAnsi="Century Gothic"/>
        </w:rPr>
        <w:t xml:space="preserve">rts, and/or </w:t>
      </w:r>
      <w:r w:rsidR="00527551">
        <w:rPr>
          <w:rFonts w:ascii="Century Gothic" w:hAnsi="Century Gothic"/>
        </w:rPr>
        <w:t>m</w:t>
      </w:r>
      <w:r>
        <w:rPr>
          <w:rFonts w:ascii="Century Gothic" w:hAnsi="Century Gothic"/>
        </w:rPr>
        <w:t>ath to students who require this service. These students are removed from their general education classroom</w:t>
      </w:r>
      <w:r w:rsidR="00527551">
        <w:rPr>
          <w:rFonts w:ascii="Century Gothic" w:hAnsi="Century Gothic"/>
        </w:rPr>
        <w:t>s</w:t>
      </w:r>
      <w:r>
        <w:rPr>
          <w:rFonts w:ascii="Century Gothic" w:hAnsi="Century Gothic"/>
        </w:rPr>
        <w:t xml:space="preserve"> and placed in a small group </w:t>
      </w:r>
      <w:r>
        <w:rPr>
          <w:rFonts w:ascii="Century Gothic" w:hAnsi="Century Gothic"/>
        </w:rPr>
        <w:lastRenderedPageBreak/>
        <w:t xml:space="preserve">setting to work on their individualized goals as well as being provided with strategies to help promote mastery of grade level standards. Collaboration and consultation services are also provided by a certified ESE teacher. These services consist of observations, support facilitation, consultation and/or collaboration with students, teachers, staff, and parents to help support the struggling learners. General education teachers provide differentiated approaches to learning in order to help reach students of all learning styles. ESE teachers and the Special Programs Coordinator support the general education teachers to help them implement effective strategies for students with IEP’s. Based on a student’s IEP, </w:t>
      </w:r>
      <w:r>
        <w:rPr>
          <w:rFonts w:ascii="Century Gothic" w:eastAsia="Times New Roman" w:hAnsi="Century Gothic" w:cs="Arial"/>
        </w:rPr>
        <w:t>a</w:t>
      </w:r>
      <w:r w:rsidRPr="00303A37">
        <w:rPr>
          <w:rFonts w:ascii="Century Gothic" w:eastAsia="Times New Roman" w:hAnsi="Century Gothic" w:cs="Arial"/>
        </w:rPr>
        <w:t xml:space="preserve">ccommodations </w:t>
      </w:r>
      <w:r>
        <w:rPr>
          <w:rFonts w:ascii="Century Gothic" w:eastAsia="Times New Roman" w:hAnsi="Century Gothic" w:cs="Arial"/>
        </w:rPr>
        <w:t xml:space="preserve">may be applied for all tasks, including </w:t>
      </w:r>
      <w:r w:rsidRPr="00303A37">
        <w:rPr>
          <w:rFonts w:ascii="Century Gothic" w:eastAsia="Times New Roman" w:hAnsi="Century Gothic" w:cs="Arial"/>
        </w:rPr>
        <w:t>assessment</w:t>
      </w:r>
      <w:r>
        <w:rPr>
          <w:rFonts w:ascii="Century Gothic" w:eastAsia="Times New Roman" w:hAnsi="Century Gothic" w:cs="Arial"/>
        </w:rPr>
        <w:t>s. Some of these accommodations include</w:t>
      </w:r>
      <w:r w:rsidR="00527551">
        <w:rPr>
          <w:rFonts w:ascii="Century Gothic" w:eastAsia="Times New Roman" w:hAnsi="Century Gothic" w:cs="Arial"/>
        </w:rPr>
        <w:t>,</w:t>
      </w:r>
      <w:r>
        <w:rPr>
          <w:rFonts w:ascii="Century Gothic" w:eastAsia="Times New Roman" w:hAnsi="Century Gothic" w:cs="Arial"/>
        </w:rPr>
        <w:t xml:space="preserve"> but are not limited to</w:t>
      </w:r>
      <w:r w:rsidR="00527551">
        <w:rPr>
          <w:rFonts w:ascii="Century Gothic" w:eastAsia="Times New Roman" w:hAnsi="Century Gothic" w:cs="Arial"/>
        </w:rPr>
        <w:t>,</w:t>
      </w:r>
      <w:r w:rsidRPr="00303A37">
        <w:rPr>
          <w:rFonts w:ascii="Century Gothic" w:eastAsia="Times New Roman" w:hAnsi="Century Gothic" w:cs="Arial"/>
        </w:rPr>
        <w:t xml:space="preserve"> extended time for oral and/or written response</w:t>
      </w:r>
      <w:r>
        <w:rPr>
          <w:rFonts w:ascii="Century Gothic" w:eastAsia="Times New Roman" w:hAnsi="Century Gothic" w:cs="Arial"/>
        </w:rPr>
        <w:t>s</w:t>
      </w:r>
      <w:r w:rsidRPr="00303A37">
        <w:rPr>
          <w:rFonts w:ascii="Century Gothic" w:eastAsia="Times New Roman" w:hAnsi="Century Gothic" w:cs="Arial"/>
        </w:rPr>
        <w:t>, reducing the number of items on a test or the number of answer choices, oral reading of the test, small group testing, use of a calculator or formula chart, use of a dictionary or assistive t</w:t>
      </w:r>
      <w:r>
        <w:rPr>
          <w:rFonts w:ascii="Century Gothic" w:eastAsia="Times New Roman" w:hAnsi="Century Gothic" w:cs="Arial"/>
        </w:rPr>
        <w:t>echnology, and paper based materials. In addition to the district and/or state standardized tests, ESE students are given additional forms of assessments in order to identify their current instructional level and allow teachers to provide the most effective supports for students. Meetings are held throughout the school year with teachers and/or families to address the students’ needs and assess the effectiveness of the supports provided. The Special Programs Coordinator is available on a daily basis for teachers and/or families to request support and/or testing for their struggling learners.</w:t>
      </w:r>
      <w:r w:rsidRPr="00303A37">
        <w:rPr>
          <w:rFonts w:ascii="Century Gothic" w:hAnsi="Century Gothic" w:cs="Times New Roman"/>
        </w:rPr>
        <w:t xml:space="preserve"> </w:t>
      </w:r>
    </w:p>
    <w:p w:rsidR="00764CED" w:rsidRPr="00FB1848"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 xml:space="preserve">Gifted </w:t>
      </w:r>
    </w:p>
    <w:p w:rsidR="00764CED" w:rsidRDefault="00764CED" w:rsidP="00764CED">
      <w:pPr>
        <w:rPr>
          <w:rFonts w:ascii="Century Gothic" w:hAnsi="Century Gothic"/>
          <w:b/>
          <w:u w:val="single"/>
        </w:rPr>
      </w:pPr>
    </w:p>
    <w:p w:rsidR="00764CED" w:rsidRDefault="00764CED" w:rsidP="00764CED">
      <w:pPr>
        <w:rPr>
          <w:rFonts w:ascii="Century Gothic" w:hAnsi="Century Gothic"/>
        </w:rPr>
      </w:pPr>
      <w:r w:rsidRPr="00A9687C">
        <w:rPr>
          <w:rFonts w:ascii="Century Gothic" w:hAnsi="Century Gothic"/>
        </w:rPr>
        <w:t xml:space="preserve">Students who have been identified as gifted and have a </w:t>
      </w:r>
      <w:r>
        <w:rPr>
          <w:rFonts w:ascii="Century Gothic" w:hAnsi="Century Gothic"/>
        </w:rPr>
        <w:t xml:space="preserve">current </w:t>
      </w:r>
      <w:r w:rsidR="00E57878">
        <w:rPr>
          <w:rFonts w:ascii="Century Gothic" w:hAnsi="Century Gothic"/>
        </w:rPr>
        <w:t>E</w:t>
      </w:r>
      <w:r w:rsidRPr="00A9687C">
        <w:rPr>
          <w:rFonts w:ascii="Century Gothic" w:hAnsi="Century Gothic"/>
        </w:rPr>
        <w:t xml:space="preserve">ducation </w:t>
      </w:r>
      <w:r w:rsidR="00E57878">
        <w:rPr>
          <w:rFonts w:ascii="Century Gothic" w:hAnsi="Century Gothic"/>
        </w:rPr>
        <w:t>Plan</w:t>
      </w:r>
      <w:r w:rsidR="001303EC">
        <w:rPr>
          <w:rFonts w:ascii="Century Gothic" w:hAnsi="Century Gothic"/>
        </w:rPr>
        <w:t xml:space="preserve"> </w:t>
      </w:r>
      <w:proofErr w:type="gramStart"/>
      <w:r w:rsidR="00E57878">
        <w:rPr>
          <w:rFonts w:ascii="Century Gothic" w:hAnsi="Century Gothic"/>
        </w:rPr>
        <w:t>( EP</w:t>
      </w:r>
      <w:proofErr w:type="gramEnd"/>
      <w:r w:rsidR="00E57878">
        <w:rPr>
          <w:rFonts w:ascii="Century Gothic" w:hAnsi="Century Gothic"/>
        </w:rPr>
        <w:t xml:space="preserve">) </w:t>
      </w:r>
      <w:r w:rsidRPr="00A9687C">
        <w:rPr>
          <w:rFonts w:ascii="Century Gothic" w:hAnsi="Century Gothic"/>
        </w:rPr>
        <w:t xml:space="preserve">receive </w:t>
      </w:r>
      <w:r>
        <w:rPr>
          <w:rFonts w:ascii="Century Gothic" w:hAnsi="Century Gothic"/>
        </w:rPr>
        <w:t xml:space="preserve">grade level </w:t>
      </w:r>
      <w:r w:rsidRPr="00A9687C">
        <w:rPr>
          <w:rFonts w:ascii="Century Gothic" w:hAnsi="Century Gothic"/>
        </w:rPr>
        <w:t>enrichment services in a pull-out model. Each gi</w:t>
      </w:r>
      <w:r w:rsidR="009A3041">
        <w:rPr>
          <w:rFonts w:ascii="Century Gothic" w:hAnsi="Century Gothic"/>
        </w:rPr>
        <w:t>fted-</w:t>
      </w:r>
      <w:r w:rsidRPr="00A9687C">
        <w:rPr>
          <w:rFonts w:ascii="Century Gothic" w:hAnsi="Century Gothic"/>
        </w:rPr>
        <w:t>endorsed student is pr</w:t>
      </w:r>
      <w:r>
        <w:rPr>
          <w:rFonts w:ascii="Century Gothic" w:hAnsi="Century Gothic"/>
        </w:rPr>
        <w:t>ovided with 150 minutes a week</w:t>
      </w:r>
      <w:r w:rsidR="009A3041">
        <w:rPr>
          <w:rFonts w:ascii="Century Gothic" w:hAnsi="Century Gothic"/>
        </w:rPr>
        <w:t xml:space="preserve"> (through </w:t>
      </w:r>
      <w:r w:rsidRPr="00A9687C">
        <w:rPr>
          <w:rFonts w:ascii="Century Gothic" w:hAnsi="Century Gothic"/>
        </w:rPr>
        <w:t>3 sessions</w:t>
      </w:r>
      <w:r w:rsidR="009A3041">
        <w:rPr>
          <w:rFonts w:ascii="Century Gothic" w:hAnsi="Century Gothic"/>
        </w:rPr>
        <w:t>) with a certified gifted-en</w:t>
      </w:r>
      <w:r w:rsidRPr="00A9687C">
        <w:rPr>
          <w:rFonts w:ascii="Century Gothic" w:hAnsi="Century Gothic"/>
        </w:rPr>
        <w:t>dorsed teacher in a small group setting. This service allows our gifted population to receive more individualized enrichment in their identified area (</w:t>
      </w:r>
      <w:r>
        <w:rPr>
          <w:rFonts w:ascii="Century Gothic" w:hAnsi="Century Gothic"/>
        </w:rPr>
        <w:t>math, reading, writing</w:t>
      </w:r>
      <w:r w:rsidR="009A3041">
        <w:rPr>
          <w:rFonts w:ascii="Century Gothic" w:hAnsi="Century Gothic"/>
        </w:rPr>
        <w:t>, and/or research</w:t>
      </w:r>
      <w:r>
        <w:rPr>
          <w:rFonts w:ascii="Century Gothic" w:hAnsi="Century Gothic"/>
        </w:rPr>
        <w:t xml:space="preserve">). Our pull-out model also allows us to group gifted students by age, gender, and/or area of giftedness </w:t>
      </w:r>
      <w:r w:rsidR="009A3041">
        <w:rPr>
          <w:rFonts w:ascii="Century Gothic" w:hAnsi="Century Gothic"/>
        </w:rPr>
        <w:t>in</w:t>
      </w:r>
      <w:r>
        <w:rPr>
          <w:rFonts w:ascii="Century Gothic" w:hAnsi="Century Gothic"/>
        </w:rPr>
        <w:t xml:space="preserve"> order to implement tasks to continue to push these students to reach their highest potential. </w:t>
      </w:r>
    </w:p>
    <w:p w:rsidR="00764CED" w:rsidRPr="00A9687C" w:rsidRDefault="009A3041" w:rsidP="00764CED">
      <w:pPr>
        <w:rPr>
          <w:rFonts w:ascii="Century Gothic" w:hAnsi="Century Gothic"/>
        </w:rPr>
      </w:pPr>
      <w:r>
        <w:rPr>
          <w:rFonts w:ascii="Century Gothic" w:hAnsi="Century Gothic"/>
        </w:rPr>
        <w:t>Our gifted-e</w:t>
      </w:r>
      <w:r w:rsidR="00764CED">
        <w:rPr>
          <w:rFonts w:ascii="Century Gothic" w:hAnsi="Century Gothic"/>
        </w:rPr>
        <w:t xml:space="preserve">ndorsed teacher provides our general education teachers with support in order to help enrich the gifted student in their general education classes. The student is also provided a gifted folder which contains tasks they are working on during their pull-out sessions. These tasks can be worked on in their general education classes when other required tasks have been completed. </w:t>
      </w:r>
    </w:p>
    <w:p w:rsidR="00764CED"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Implementation of reading and writing practices at FACC</w:t>
      </w:r>
    </w:p>
    <w:p w:rsidR="00764CED" w:rsidRPr="008B79A4" w:rsidRDefault="00764CED" w:rsidP="00764CED">
      <w:pPr>
        <w:rPr>
          <w:rFonts w:ascii="Century Gothic" w:hAnsi="Century Gothic"/>
          <w:b/>
          <w:u w:val="single"/>
        </w:rPr>
      </w:pP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w:t>
      </w:r>
      <w:r w:rsidR="009A3041">
        <w:rPr>
          <w:rFonts w:ascii="Century Gothic" w:hAnsi="Century Gothic"/>
          <w:szCs w:val="24"/>
        </w:rPr>
        <w:t>’s</w:t>
      </w:r>
      <w:r w:rsidRPr="008B79A4">
        <w:rPr>
          <w:rFonts w:ascii="Century Gothic" w:hAnsi="Century Gothic"/>
          <w:szCs w:val="24"/>
        </w:rPr>
        <w:t xml:space="preserve"> philosophy is that all MYP </w:t>
      </w:r>
      <w:r w:rsidR="009A3041">
        <w:rPr>
          <w:rFonts w:ascii="Century Gothic" w:hAnsi="Century Gothic"/>
          <w:szCs w:val="24"/>
        </w:rPr>
        <w:t>t</w:t>
      </w:r>
      <w:r w:rsidRPr="008B79A4">
        <w:rPr>
          <w:rFonts w:ascii="Century Gothic" w:hAnsi="Century Gothic"/>
          <w:szCs w:val="24"/>
        </w:rPr>
        <w:t xml:space="preserve">eachers are reading teachers.  Reading skills and techniques </w:t>
      </w:r>
      <w:r>
        <w:rPr>
          <w:rFonts w:ascii="Century Gothic" w:hAnsi="Century Gothic"/>
          <w:szCs w:val="24"/>
        </w:rPr>
        <w:t>are taught in all subject groups every</w:t>
      </w:r>
      <w:r w:rsidR="00E57878">
        <w:rPr>
          <w:rFonts w:ascii="Century Gothic" w:hAnsi="Century Gothic"/>
          <w:szCs w:val="24"/>
        </w:rPr>
        <w:t xml:space="preserve"> </w:t>
      </w:r>
      <w:r>
        <w:rPr>
          <w:rFonts w:ascii="Century Gothic" w:hAnsi="Century Gothic"/>
          <w:szCs w:val="24"/>
        </w:rPr>
        <w:t>day and</w:t>
      </w:r>
      <w:r w:rsidRPr="008B79A4">
        <w:rPr>
          <w:rFonts w:ascii="Century Gothic" w:hAnsi="Century Gothic"/>
          <w:szCs w:val="24"/>
        </w:rPr>
        <w:t xml:space="preserve"> in all yea</w:t>
      </w:r>
      <w:r w:rsidR="009A3041">
        <w:rPr>
          <w:rFonts w:ascii="Century Gothic" w:hAnsi="Century Gothic"/>
          <w:szCs w:val="24"/>
        </w:rPr>
        <w:t>r</w:t>
      </w:r>
      <w:r w:rsidRPr="008B79A4">
        <w:rPr>
          <w:rFonts w:ascii="Century Gothic" w:hAnsi="Century Gothic"/>
          <w:szCs w:val="24"/>
        </w:rPr>
        <w:t xml:space="preserve">s of the </w:t>
      </w:r>
      <w:proofErr w:type="spellStart"/>
      <w:r w:rsidRPr="008B79A4">
        <w:rPr>
          <w:rFonts w:ascii="Century Gothic" w:hAnsi="Century Gothic"/>
          <w:szCs w:val="24"/>
        </w:rPr>
        <w:t>programme</w:t>
      </w:r>
      <w:proofErr w:type="spellEnd"/>
      <w:r w:rsidRPr="008B79A4">
        <w:rPr>
          <w:rFonts w:ascii="Century Gothic" w:hAnsi="Century Gothic"/>
          <w:szCs w:val="24"/>
        </w:rPr>
        <w:t xml:space="preserve">. </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 xml:space="preserve">FACC students are encouraged to read for information and pleasure. </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 xml:space="preserve">FACC plans to increase and enhance student’s exposure to a variety of genres. FACC has made a commitment to continue to provide our students with a variety of literature and plans to enhance the current </w:t>
      </w:r>
      <w:r w:rsidR="009A3041">
        <w:rPr>
          <w:rFonts w:ascii="Century Gothic" w:hAnsi="Century Gothic"/>
          <w:szCs w:val="24"/>
        </w:rPr>
        <w:t>resources</w:t>
      </w:r>
      <w:r w:rsidRPr="008B79A4">
        <w:rPr>
          <w:rFonts w:ascii="Century Gothic" w:hAnsi="Century Gothic"/>
          <w:szCs w:val="24"/>
        </w:rPr>
        <w:t xml:space="preserve"> by providing more literature, poetry, plays, trade books, sho</w:t>
      </w:r>
      <w:r w:rsidR="009A3041">
        <w:rPr>
          <w:rFonts w:ascii="Century Gothic" w:hAnsi="Century Gothic"/>
          <w:szCs w:val="24"/>
        </w:rPr>
        <w:t>rt</w:t>
      </w:r>
      <w:r w:rsidRPr="008B79A4">
        <w:rPr>
          <w:rFonts w:ascii="Century Gothic" w:hAnsi="Century Gothic"/>
          <w:szCs w:val="24"/>
        </w:rPr>
        <w:t xml:space="preserve"> stories, newspapers, magazines, and informational text</w:t>
      </w:r>
      <w:r w:rsidR="00AE7302">
        <w:rPr>
          <w:rFonts w:ascii="Century Gothic" w:hAnsi="Century Gothic"/>
          <w:szCs w:val="24"/>
        </w:rPr>
        <w:t>s</w:t>
      </w:r>
      <w:r w:rsidRPr="008B79A4">
        <w:rPr>
          <w:rFonts w:ascii="Century Gothic" w:hAnsi="Century Gothic"/>
          <w:szCs w:val="24"/>
        </w:rPr>
        <w:t xml:space="preserve">. </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promote and incorporate supplement reading incentives and support programs such as Accelerated Reader</w:t>
      </w:r>
      <w:r w:rsidR="001303EC">
        <w:rPr>
          <w:rFonts w:ascii="Century Gothic" w:hAnsi="Century Gothic"/>
          <w:szCs w:val="24"/>
        </w:rPr>
        <w:t xml:space="preserve"> and </w:t>
      </w:r>
      <w:proofErr w:type="spellStart"/>
      <w:r w:rsidR="001303EC">
        <w:rPr>
          <w:rFonts w:ascii="Century Gothic" w:hAnsi="Century Gothic"/>
          <w:szCs w:val="24"/>
        </w:rPr>
        <w:t>i</w:t>
      </w:r>
      <w:proofErr w:type="spellEnd"/>
      <w:r w:rsidR="001303EC">
        <w:rPr>
          <w:rFonts w:ascii="Century Gothic" w:hAnsi="Century Gothic"/>
          <w:szCs w:val="24"/>
        </w:rPr>
        <w:t>-Ready</w:t>
      </w:r>
      <w:r w:rsidRPr="008B79A4">
        <w:rPr>
          <w:rFonts w:ascii="Century Gothic" w:hAnsi="Century Gothic"/>
          <w:szCs w:val="24"/>
        </w:rPr>
        <w:t xml:space="preserve">. </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Pr>
          <w:rFonts w:ascii="Century Gothic" w:hAnsi="Century Gothic"/>
          <w:szCs w:val="24"/>
        </w:rPr>
        <w:lastRenderedPageBreak/>
        <w:t xml:space="preserve">FACC will continue to use a variety of materials and resources to enhance the development of language skills. </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MYP teachers will continue to utilize word walls for academic language as well as IB MYP command terms in their global classrooms.</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continue to offer a book fair where funds are allocated back to the school.</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continue to foster our MYP student</w:t>
      </w:r>
      <w:r w:rsidR="009A3041">
        <w:rPr>
          <w:rFonts w:ascii="Century Gothic" w:hAnsi="Century Gothic"/>
          <w:szCs w:val="24"/>
        </w:rPr>
        <w:t>s’</w:t>
      </w:r>
      <w:r w:rsidRPr="008B79A4">
        <w:rPr>
          <w:rFonts w:ascii="Century Gothic" w:hAnsi="Century Gothic"/>
          <w:szCs w:val="24"/>
        </w:rPr>
        <w:t xml:space="preserve"> inquiry and exploration and providing me</w:t>
      </w:r>
      <w:r w:rsidR="001303EC">
        <w:rPr>
          <w:rFonts w:ascii="Century Gothic" w:hAnsi="Century Gothic"/>
          <w:szCs w:val="24"/>
        </w:rPr>
        <w:t xml:space="preserve">aningful and purposeful writing, through the Top Score Writing program, </w:t>
      </w:r>
      <w:r w:rsidRPr="008B79A4">
        <w:rPr>
          <w:rFonts w:ascii="Century Gothic" w:hAnsi="Century Gothic"/>
          <w:szCs w:val="24"/>
        </w:rPr>
        <w:t xml:space="preserve">while preparing our students for the state writing </w:t>
      </w:r>
      <w:r w:rsidR="001303EC">
        <w:rPr>
          <w:rFonts w:ascii="Century Gothic" w:hAnsi="Century Gothic"/>
          <w:szCs w:val="24"/>
        </w:rPr>
        <w:t>assessment.</w:t>
      </w:r>
      <w:r w:rsidR="00AE7302">
        <w:rPr>
          <w:rFonts w:ascii="Century Gothic" w:hAnsi="Century Gothic"/>
          <w:szCs w:val="24"/>
        </w:rPr>
        <w:t xml:space="preserve">  They will focus on the elements of reading, planning, writing, and editing.</w:t>
      </w:r>
    </w:p>
    <w:p w:rsidR="00764CED" w:rsidRPr="008B79A4" w:rsidRDefault="00764CED" w:rsidP="00764CED">
      <w:pPr>
        <w:pStyle w:val="Prrafodelista"/>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allow students to express their writing skills in a variety of different summative assessments, including</w:t>
      </w:r>
      <w:r w:rsidR="009A3041">
        <w:rPr>
          <w:rFonts w:ascii="Century Gothic" w:hAnsi="Century Gothic"/>
          <w:szCs w:val="24"/>
        </w:rPr>
        <w:t>,</w:t>
      </w:r>
      <w:r w:rsidRPr="008B79A4">
        <w:rPr>
          <w:rFonts w:ascii="Century Gothic" w:hAnsi="Century Gothic"/>
          <w:szCs w:val="24"/>
        </w:rPr>
        <w:t xml:space="preserve"> but not limited to</w:t>
      </w:r>
      <w:r w:rsidR="009A3041">
        <w:rPr>
          <w:rFonts w:ascii="Century Gothic" w:hAnsi="Century Gothic"/>
          <w:szCs w:val="24"/>
        </w:rPr>
        <w:t>,</w:t>
      </w:r>
      <w:r w:rsidRPr="008B79A4">
        <w:rPr>
          <w:rFonts w:ascii="Century Gothic" w:hAnsi="Century Gothic"/>
          <w:szCs w:val="24"/>
        </w:rPr>
        <w:t xml:space="preserve"> speeches, papers, comic books</w:t>
      </w:r>
      <w:r w:rsidR="009A3041">
        <w:rPr>
          <w:rFonts w:ascii="Century Gothic" w:hAnsi="Century Gothic"/>
          <w:szCs w:val="24"/>
        </w:rPr>
        <w:t xml:space="preserve"> and online platforms</w:t>
      </w:r>
      <w:r w:rsidRPr="008B79A4">
        <w:rPr>
          <w:rFonts w:ascii="Century Gothic" w:hAnsi="Century Gothic"/>
          <w:szCs w:val="24"/>
        </w:rPr>
        <w:t>.</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Policy Creation Process</w:t>
      </w:r>
    </w:p>
    <w:p w:rsidR="00764CED" w:rsidRPr="008B79A4" w:rsidRDefault="00764CED" w:rsidP="00764CED">
      <w:pPr>
        <w:rPr>
          <w:rFonts w:ascii="Century Gothic" w:hAnsi="Century Gothic"/>
        </w:rPr>
      </w:pPr>
      <w:r w:rsidRPr="008B79A4">
        <w:rPr>
          <w:rFonts w:ascii="Century Gothic" w:hAnsi="Century Gothic"/>
        </w:rPr>
        <w:t>The Language Policy was created by a committee which consisted of the IB Coordinator, two Language and Literature teachers, a Science teacher, a Language Acquisition teacher, a Performing and Visual Arts te</w:t>
      </w:r>
      <w:r w:rsidR="009A3041">
        <w:rPr>
          <w:rFonts w:ascii="Century Gothic" w:hAnsi="Century Gothic"/>
        </w:rPr>
        <w:t>acher, a Math teacher, a Gifted-</w:t>
      </w:r>
      <w:r w:rsidRPr="008B79A4">
        <w:rPr>
          <w:rFonts w:ascii="Century Gothic" w:hAnsi="Century Gothic"/>
        </w:rPr>
        <w:t xml:space="preserve">endorsed teacher, an Individuals and Societies teacher, an ELL specialist, two Curriculum Support teachers, the Special Programs Coordinator and our administrative team consisting of our Principal and both Assistant Principals. The </w:t>
      </w:r>
      <w:r w:rsidR="005E335F">
        <w:rPr>
          <w:rFonts w:ascii="Century Gothic" w:hAnsi="Century Gothic"/>
        </w:rPr>
        <w:t xml:space="preserve">Language </w:t>
      </w:r>
      <w:r w:rsidRPr="008B79A4">
        <w:rPr>
          <w:rFonts w:ascii="Century Gothic" w:hAnsi="Century Gothic"/>
        </w:rPr>
        <w:t>Policy was developed by publications from the IB “Principles into Practice” and “Guide to Authorization” as well as examples of “</w:t>
      </w:r>
      <w:r w:rsidR="005E335F">
        <w:rPr>
          <w:rFonts w:ascii="Century Gothic" w:hAnsi="Century Gothic"/>
        </w:rPr>
        <w:t xml:space="preserve">Language </w:t>
      </w:r>
      <w:r w:rsidRPr="008B79A4">
        <w:rPr>
          <w:rFonts w:ascii="Century Gothic" w:hAnsi="Century Gothic"/>
        </w:rPr>
        <w:t xml:space="preserve">Policies from IB World Schools.” The following individuals comprised the </w:t>
      </w:r>
      <w:r w:rsidR="007A4BB9">
        <w:rPr>
          <w:rFonts w:ascii="Century Gothic" w:hAnsi="Century Gothic"/>
        </w:rPr>
        <w:t xml:space="preserve">Language </w:t>
      </w:r>
      <w:r w:rsidRPr="008B79A4">
        <w:rPr>
          <w:rFonts w:ascii="Century Gothic" w:hAnsi="Century Gothic"/>
        </w:rPr>
        <w:t xml:space="preserve">Policy Committee. </w:t>
      </w:r>
      <w:r w:rsidRPr="008B79A4">
        <w:rPr>
          <w:rFonts w:ascii="Century Gothic" w:hAnsi="Century Gothic"/>
        </w:rPr>
        <w:tab/>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Sunday-Science</w:t>
      </w:r>
    </w:p>
    <w:p w:rsidR="00764CED" w:rsidRPr="008B79A4" w:rsidRDefault="009A3041" w:rsidP="00764CED">
      <w:pPr>
        <w:numPr>
          <w:ilvl w:val="1"/>
          <w:numId w:val="7"/>
        </w:numPr>
        <w:tabs>
          <w:tab w:val="left" w:pos="1125"/>
        </w:tabs>
        <w:spacing w:after="160" w:line="276" w:lineRule="auto"/>
        <w:contextualSpacing/>
        <w:rPr>
          <w:rFonts w:ascii="Century Gothic" w:hAnsi="Century Gothic"/>
        </w:rPr>
      </w:pPr>
      <w:r>
        <w:rPr>
          <w:rFonts w:ascii="Century Gothic" w:hAnsi="Century Gothic"/>
        </w:rPr>
        <w:t>Ms. Sander-Mathematics/Gifted-e</w:t>
      </w:r>
      <w:r w:rsidR="00764CED" w:rsidRPr="008B79A4">
        <w:rPr>
          <w:rFonts w:ascii="Century Gothic" w:hAnsi="Century Gothic"/>
        </w:rPr>
        <w:t>ndorsed teacher</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w:t>
      </w:r>
      <w:proofErr w:type="spellStart"/>
      <w:r w:rsidRPr="008B79A4">
        <w:rPr>
          <w:rFonts w:ascii="Century Gothic" w:hAnsi="Century Gothic"/>
        </w:rPr>
        <w:t>Terzado</w:t>
      </w:r>
      <w:proofErr w:type="spellEnd"/>
      <w:r w:rsidRPr="008B79A4">
        <w:rPr>
          <w:rFonts w:ascii="Century Gothic" w:hAnsi="Century Gothic"/>
        </w:rPr>
        <w:t>-Curriculum/ESOL</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Nadal-Curriculum</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Mr. Rodriguez-Mathematics</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Lyons-Language and Literature</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Flynn-Language and Literature</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Mr. </w:t>
      </w:r>
      <w:proofErr w:type="spellStart"/>
      <w:r w:rsidRPr="008B79A4">
        <w:rPr>
          <w:rFonts w:ascii="Century Gothic" w:hAnsi="Century Gothic"/>
        </w:rPr>
        <w:t>Lalanne</w:t>
      </w:r>
      <w:proofErr w:type="spellEnd"/>
      <w:r w:rsidRPr="008B79A4">
        <w:rPr>
          <w:rFonts w:ascii="Century Gothic" w:hAnsi="Century Gothic"/>
        </w:rPr>
        <w:t>-Individuals and Societies</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Smith-Special Programs Coordinator </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Fernandez-Performing Arts </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Mr. Delgado-Assistant Principal </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w:t>
      </w:r>
      <w:proofErr w:type="spellStart"/>
      <w:r w:rsidRPr="008B79A4">
        <w:rPr>
          <w:rFonts w:ascii="Century Gothic" w:hAnsi="Century Gothic"/>
        </w:rPr>
        <w:t>LeRose</w:t>
      </w:r>
      <w:proofErr w:type="spellEnd"/>
      <w:r w:rsidRPr="008B79A4">
        <w:rPr>
          <w:rFonts w:ascii="Century Gothic" w:hAnsi="Century Gothic"/>
        </w:rPr>
        <w:t>-Assistant Principal</w:t>
      </w:r>
    </w:p>
    <w:p w:rsidR="00764CED" w:rsidRPr="00764CED"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Dr. Sandberg-Principal </w:t>
      </w:r>
    </w:p>
    <w:p w:rsidR="00764CED" w:rsidRPr="008B79A4" w:rsidRDefault="00764CED" w:rsidP="00764CED">
      <w:pPr>
        <w:rPr>
          <w:rFonts w:ascii="Century Gothic" w:hAnsi="Century Gothic"/>
        </w:rPr>
      </w:pPr>
    </w:p>
    <w:p w:rsidR="00764CED" w:rsidRDefault="00764CED" w:rsidP="00764CED">
      <w:pPr>
        <w:rPr>
          <w:rFonts w:ascii="Century Gothic" w:hAnsi="Century Gothic"/>
        </w:rPr>
      </w:pPr>
      <w:r w:rsidRPr="008B79A4">
        <w:rPr>
          <w:rFonts w:ascii="Century Gothic" w:hAnsi="Century Gothic"/>
        </w:rPr>
        <w:t xml:space="preserve">Staff members were made aware of the policy-making process through regular updates of the meeting agenda during curriculum meetings and bi-weekly MYP meetings. </w:t>
      </w:r>
    </w:p>
    <w:p w:rsidR="001303EC" w:rsidRDefault="001303EC" w:rsidP="00764CED">
      <w:pPr>
        <w:rPr>
          <w:rFonts w:ascii="Century Gothic" w:hAnsi="Century Gothic"/>
        </w:rPr>
      </w:pPr>
    </w:p>
    <w:p w:rsidR="001303EC" w:rsidRPr="008B79A4" w:rsidRDefault="001303EC" w:rsidP="00764CED">
      <w:pPr>
        <w:rPr>
          <w:rFonts w:ascii="Century Gothic" w:hAnsi="Century Gothic"/>
        </w:rPr>
      </w:pP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Policy Communication</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rPr>
      </w:pPr>
      <w:r w:rsidRPr="008B79A4">
        <w:rPr>
          <w:rFonts w:ascii="Century Gothic" w:hAnsi="Century Gothic"/>
        </w:rPr>
        <w:t xml:space="preserve">The Language Policy is shared with all stakeholders through a variety of communication methods. Staff members learn about the Language Policy through regular updates of the </w:t>
      </w:r>
      <w:r w:rsidRPr="008B79A4">
        <w:rPr>
          <w:rFonts w:ascii="Century Gothic" w:hAnsi="Century Gothic"/>
        </w:rPr>
        <w:lastRenderedPageBreak/>
        <w:t xml:space="preserve">meeting agenda during curriculum meetings and bi-weekly MYP meetings. We have an information website that consistently updates parents on all IB aspects as well as provides all IB related documents. In addition, the Language Policy is highlighted during the IB MYP Parent Information Nights that are held throughout the academic school year. Our goal is to translate our Language Policy into Spanish to reach all stakeholders and families.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 xml:space="preserve">Policy Review Process </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rPr>
      </w:pPr>
      <w:r w:rsidRPr="008B79A4">
        <w:rPr>
          <w:rFonts w:ascii="Century Gothic" w:hAnsi="Century Gothic"/>
        </w:rPr>
        <w:t xml:space="preserve">The Language Policy Committee has determined that the policy will be reviewed three times each year. The initial review will occur during the second week of pre-planning, the second mid-way through the year in January, and then at the conclusion of the year in early June. The implementation of the Language Policy in all MYP classrooms at FACC will be reviewed by the MYP leadership team (which consists of the Principal, two Assistant Principals, IB Coordinator, Curriculum Support Team and the Special Programs Coordinator) as part of the teacher observation process (which is also documented on the observation checklist created by FACC). </w:t>
      </w:r>
    </w:p>
    <w:p w:rsidR="00764CED" w:rsidRPr="008B79A4" w:rsidRDefault="00764CED" w:rsidP="00764CED">
      <w:pPr>
        <w:spacing w:after="160" w:line="259" w:lineRule="auto"/>
        <w:rPr>
          <w:rFonts w:ascii="Century Gothic" w:hAnsi="Century Gothic"/>
          <w:b/>
          <w:u w:val="single"/>
        </w:rPr>
      </w:pPr>
    </w:p>
    <w:p w:rsidR="00764CED" w:rsidRPr="008B79A4" w:rsidRDefault="00764CED" w:rsidP="00764CED">
      <w:pPr>
        <w:spacing w:after="160" w:line="259" w:lineRule="auto"/>
        <w:rPr>
          <w:rFonts w:ascii="Century Gothic" w:hAnsi="Century Gothic"/>
          <w:b/>
          <w:u w:val="single"/>
        </w:rPr>
      </w:pPr>
      <w:r w:rsidRPr="008B79A4">
        <w:rPr>
          <w:rFonts w:ascii="Century Gothic" w:hAnsi="Century Gothic"/>
          <w:b/>
          <w:u w:val="single"/>
        </w:rPr>
        <w:t>Glossary of Terms</w:t>
      </w:r>
    </w:p>
    <w:tbl>
      <w:tblPr>
        <w:tblStyle w:val="Tablaconcuadrcula"/>
        <w:tblW w:w="10795" w:type="dxa"/>
        <w:tblLook w:val="04A0" w:firstRow="1" w:lastRow="0" w:firstColumn="1" w:lastColumn="0" w:noHBand="0" w:noVBand="1"/>
      </w:tblPr>
      <w:tblGrid>
        <w:gridCol w:w="3194"/>
        <w:gridCol w:w="5981"/>
        <w:gridCol w:w="1620"/>
      </w:tblGrid>
      <w:tr w:rsidR="00764CED" w:rsidRPr="008B79A4" w:rsidTr="00FC2F58">
        <w:tc>
          <w:tcPr>
            <w:tcW w:w="3194" w:type="dxa"/>
          </w:tcPr>
          <w:p w:rsidR="00764CED" w:rsidRPr="008B79A4" w:rsidRDefault="00764CED" w:rsidP="00FC2F58">
            <w:pPr>
              <w:rPr>
                <w:rFonts w:ascii="Century Gothic" w:hAnsi="Century Gothic"/>
                <w:b/>
              </w:rPr>
            </w:pPr>
            <w:r w:rsidRPr="008B79A4">
              <w:rPr>
                <w:rFonts w:ascii="Century Gothic" w:hAnsi="Century Gothic"/>
                <w:b/>
              </w:rPr>
              <w:t>Abbreviation or Term</w:t>
            </w:r>
          </w:p>
        </w:tc>
        <w:tc>
          <w:tcPr>
            <w:tcW w:w="5981" w:type="dxa"/>
          </w:tcPr>
          <w:p w:rsidR="00764CED" w:rsidRPr="008B79A4" w:rsidRDefault="00764CED" w:rsidP="00FC2F58">
            <w:pPr>
              <w:rPr>
                <w:rFonts w:ascii="Century Gothic" w:hAnsi="Century Gothic"/>
                <w:b/>
              </w:rPr>
            </w:pPr>
            <w:r w:rsidRPr="008B79A4">
              <w:rPr>
                <w:rFonts w:ascii="Century Gothic" w:hAnsi="Century Gothic"/>
                <w:b/>
              </w:rPr>
              <w:t>Brief explanation</w:t>
            </w:r>
          </w:p>
        </w:tc>
        <w:tc>
          <w:tcPr>
            <w:tcW w:w="1620" w:type="dxa"/>
          </w:tcPr>
          <w:p w:rsidR="00764CED" w:rsidRPr="008B79A4" w:rsidRDefault="00764CED" w:rsidP="00FC2F58">
            <w:pPr>
              <w:rPr>
                <w:rFonts w:ascii="Century Gothic" w:hAnsi="Century Gothic"/>
                <w:b/>
              </w:rPr>
            </w:pPr>
            <w:r w:rsidRPr="008B79A4">
              <w:rPr>
                <w:rFonts w:ascii="Century Gothic" w:hAnsi="Century Gothic"/>
                <w:b/>
              </w:rPr>
              <w:t>Page number</w:t>
            </w:r>
          </w:p>
        </w:tc>
      </w:tr>
      <w:tr w:rsidR="00764CED" w:rsidRPr="008B79A4" w:rsidTr="00FC2F58">
        <w:tc>
          <w:tcPr>
            <w:tcW w:w="3194" w:type="dxa"/>
          </w:tcPr>
          <w:p w:rsidR="00764CED" w:rsidRPr="008B79A4" w:rsidRDefault="00AE7302" w:rsidP="00FC2F58">
            <w:pPr>
              <w:rPr>
                <w:rFonts w:ascii="Century Gothic" w:hAnsi="Century Gothic"/>
              </w:rPr>
            </w:pPr>
            <w:r>
              <w:rPr>
                <w:rFonts w:ascii="Century Gothic" w:hAnsi="Century Gothic"/>
              </w:rPr>
              <w:t>ACCESS for ELLs 2.0</w:t>
            </w:r>
          </w:p>
        </w:tc>
        <w:tc>
          <w:tcPr>
            <w:tcW w:w="5981" w:type="dxa"/>
          </w:tcPr>
          <w:p w:rsidR="00764CED" w:rsidRPr="008B79A4" w:rsidRDefault="00AE7302" w:rsidP="00AE7302">
            <w:pPr>
              <w:rPr>
                <w:rFonts w:ascii="Century Gothic" w:hAnsi="Century Gothic"/>
              </w:rPr>
            </w:pPr>
            <w:r>
              <w:rPr>
                <w:rFonts w:ascii="Century Gothic" w:hAnsi="Century Gothic" w:cs="Arial"/>
                <w:color w:val="1F1E1E"/>
                <w:shd w:val="clear" w:color="auto" w:fill="FFFFFF"/>
              </w:rPr>
              <w:t>The language assessment t</w:t>
            </w:r>
            <w:r w:rsidR="00764CED" w:rsidRPr="008B79A4">
              <w:rPr>
                <w:rFonts w:ascii="Century Gothic" w:hAnsi="Century Gothic" w:cs="Arial"/>
                <w:color w:val="1F1E1E"/>
                <w:shd w:val="clear" w:color="auto" w:fill="FFFFFF"/>
              </w:rPr>
              <w:t xml:space="preserve">ool that Florida uses to measure the progress of English Language Learners (ELLs) proficiency in English.  </w:t>
            </w:r>
          </w:p>
        </w:tc>
        <w:tc>
          <w:tcPr>
            <w:tcW w:w="1620" w:type="dxa"/>
          </w:tcPr>
          <w:p w:rsidR="00764CED" w:rsidRPr="008B79A4" w:rsidRDefault="00764CED" w:rsidP="00AE7302">
            <w:pPr>
              <w:rPr>
                <w:rFonts w:ascii="Century Gothic" w:hAnsi="Century Gothic"/>
              </w:rPr>
            </w:pPr>
            <w:r w:rsidRPr="008B79A4">
              <w:rPr>
                <w:rFonts w:ascii="Century Gothic" w:hAnsi="Century Gothic"/>
              </w:rPr>
              <w:t xml:space="preserve">page </w:t>
            </w:r>
            <w:r w:rsidR="00AE7302">
              <w:rPr>
                <w:rFonts w:ascii="Century Gothic" w:hAnsi="Century Gothic"/>
              </w:rPr>
              <w:t>1</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ELL</w:t>
            </w:r>
          </w:p>
        </w:tc>
        <w:tc>
          <w:tcPr>
            <w:tcW w:w="5981" w:type="dxa"/>
          </w:tcPr>
          <w:p w:rsidR="00764CED" w:rsidRPr="008B79A4" w:rsidRDefault="00764CED" w:rsidP="00FC2F58">
            <w:pPr>
              <w:rPr>
                <w:rFonts w:ascii="Century Gothic" w:hAnsi="Century Gothic"/>
              </w:rPr>
            </w:pPr>
            <w:r w:rsidRPr="008B79A4">
              <w:rPr>
                <w:rFonts w:ascii="Century Gothic" w:hAnsi="Century Gothic"/>
              </w:rPr>
              <w:t>English Language Learner</w:t>
            </w:r>
          </w:p>
        </w:tc>
        <w:tc>
          <w:tcPr>
            <w:tcW w:w="1620" w:type="dxa"/>
          </w:tcPr>
          <w:p w:rsidR="00764CED" w:rsidRPr="008B79A4" w:rsidRDefault="00D50681" w:rsidP="00FC2F58">
            <w:pPr>
              <w:rPr>
                <w:rFonts w:ascii="Century Gothic" w:hAnsi="Century Gothic"/>
              </w:rPr>
            </w:pPr>
            <w:r w:rsidRPr="008B79A4">
              <w:rPr>
                <w:rFonts w:ascii="Century Gothic" w:hAnsi="Century Gothic"/>
              </w:rPr>
              <w:t>P</w:t>
            </w:r>
            <w:r w:rsidR="00764CED" w:rsidRPr="008B79A4">
              <w:rPr>
                <w:rFonts w:ascii="Century Gothic" w:hAnsi="Century Gothic"/>
              </w:rPr>
              <w:t>age</w:t>
            </w:r>
            <w:r>
              <w:rPr>
                <w:rFonts w:ascii="Century Gothic" w:hAnsi="Century Gothic"/>
              </w:rPr>
              <w:t xml:space="preserve"> 2,3</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ESE</w:t>
            </w:r>
          </w:p>
        </w:tc>
        <w:tc>
          <w:tcPr>
            <w:tcW w:w="5981" w:type="dxa"/>
          </w:tcPr>
          <w:p w:rsidR="00764CED" w:rsidRPr="008B79A4" w:rsidRDefault="00764CED" w:rsidP="00FC2F58">
            <w:pPr>
              <w:rPr>
                <w:rFonts w:ascii="Century Gothic" w:hAnsi="Century Gothic"/>
              </w:rPr>
            </w:pPr>
            <w:r w:rsidRPr="008B79A4">
              <w:rPr>
                <w:rFonts w:ascii="Century Gothic" w:hAnsi="Century Gothic" w:cs="Arial"/>
                <w:shd w:val="clear" w:color="auto" w:fill="FFFFFF"/>
              </w:rPr>
              <w:t xml:space="preserve">Exceptional Student Education is an </w:t>
            </w:r>
            <w:r>
              <w:rPr>
                <w:rFonts w:ascii="Century Gothic" w:hAnsi="Century Gothic" w:cs="Arial"/>
                <w:color w:val="222222"/>
                <w:shd w:val="clear" w:color="auto" w:fill="FFFFFF"/>
              </w:rPr>
              <w:t xml:space="preserve">educational program that includes various </w:t>
            </w:r>
            <w:r w:rsidRPr="008B79A4">
              <w:rPr>
                <w:rFonts w:ascii="Century Gothic" w:hAnsi="Century Gothic" w:cs="Arial"/>
                <w:color w:val="222222"/>
                <w:shd w:val="clear" w:color="auto" w:fill="FFFFFF"/>
              </w:rPr>
              <w:t>services for students with special learning needs.</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3,4</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ESOL</w:t>
            </w:r>
          </w:p>
        </w:tc>
        <w:tc>
          <w:tcPr>
            <w:tcW w:w="5981" w:type="dxa"/>
          </w:tcPr>
          <w:p w:rsidR="00764CED" w:rsidRPr="008B79A4" w:rsidRDefault="00764CED" w:rsidP="00FC2F58">
            <w:pPr>
              <w:rPr>
                <w:rFonts w:ascii="Century Gothic" w:hAnsi="Century Gothic"/>
              </w:rPr>
            </w:pPr>
            <w:r w:rsidRPr="008B79A4">
              <w:rPr>
                <w:rFonts w:ascii="Century Gothic" w:hAnsi="Century Gothic" w:cs="Arial"/>
                <w:color w:val="1F1E1E"/>
                <w:shd w:val="clear" w:color="auto" w:fill="FFFFFF"/>
              </w:rPr>
              <w:t>English for Speakers of Other Languages</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2,3</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FSA</w:t>
            </w:r>
          </w:p>
        </w:tc>
        <w:tc>
          <w:tcPr>
            <w:tcW w:w="5981" w:type="dxa"/>
          </w:tcPr>
          <w:p w:rsidR="00764CED" w:rsidRPr="008B79A4" w:rsidRDefault="00764CED" w:rsidP="00FC2F58">
            <w:pPr>
              <w:rPr>
                <w:rFonts w:ascii="Century Gothic" w:hAnsi="Century Gothic"/>
              </w:rPr>
            </w:pPr>
            <w:r w:rsidRPr="008B79A4">
              <w:rPr>
                <w:rFonts w:ascii="Century Gothic" w:hAnsi="Century Gothic" w:cs="Arial"/>
                <w:bCs/>
                <w:shd w:val="clear" w:color="auto" w:fill="FFFFFF"/>
              </w:rPr>
              <w:t>Florida Standards Assessments</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2</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IEP</w:t>
            </w:r>
          </w:p>
        </w:tc>
        <w:tc>
          <w:tcPr>
            <w:tcW w:w="5981" w:type="dxa"/>
          </w:tcPr>
          <w:p w:rsidR="00764CED" w:rsidRPr="008B79A4" w:rsidRDefault="00764CED" w:rsidP="00063186">
            <w:pPr>
              <w:rPr>
                <w:rFonts w:ascii="Century Gothic" w:hAnsi="Century Gothic"/>
              </w:rPr>
            </w:pPr>
            <w:r w:rsidRPr="008B79A4">
              <w:rPr>
                <w:rFonts w:ascii="Century Gothic" w:hAnsi="Century Gothic"/>
              </w:rPr>
              <w:t>Individual Education Plan</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2,4</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IB</w:t>
            </w:r>
          </w:p>
        </w:tc>
        <w:tc>
          <w:tcPr>
            <w:tcW w:w="5981" w:type="dxa"/>
          </w:tcPr>
          <w:p w:rsidR="00764CED" w:rsidRPr="008B79A4" w:rsidRDefault="00764CED" w:rsidP="00FC2F58">
            <w:pPr>
              <w:rPr>
                <w:rFonts w:ascii="Century Gothic" w:hAnsi="Century Gothic"/>
              </w:rPr>
            </w:pPr>
            <w:r w:rsidRPr="008B79A4">
              <w:rPr>
                <w:rFonts w:ascii="Century Gothic" w:hAnsi="Century Gothic"/>
              </w:rPr>
              <w:t xml:space="preserve">International Baccalaureate </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whole </w:t>
            </w:r>
          </w:p>
        </w:tc>
      </w:tr>
      <w:tr w:rsidR="00D50681" w:rsidRPr="008B79A4" w:rsidTr="00FC2F58">
        <w:tc>
          <w:tcPr>
            <w:tcW w:w="3194" w:type="dxa"/>
          </w:tcPr>
          <w:p w:rsidR="00D50681" w:rsidRDefault="00D50681" w:rsidP="00FC2F58">
            <w:pPr>
              <w:rPr>
                <w:rFonts w:ascii="Century Gothic" w:hAnsi="Century Gothic"/>
              </w:rPr>
            </w:pPr>
            <w:r>
              <w:rPr>
                <w:rFonts w:ascii="Century Gothic" w:hAnsi="Century Gothic"/>
              </w:rPr>
              <w:t xml:space="preserve">Language Acquisition </w:t>
            </w:r>
          </w:p>
        </w:tc>
        <w:tc>
          <w:tcPr>
            <w:tcW w:w="5981" w:type="dxa"/>
          </w:tcPr>
          <w:p w:rsidR="00D50681" w:rsidRDefault="00D50681" w:rsidP="00FC2F58">
            <w:pPr>
              <w:rPr>
                <w:rFonts w:ascii="Century Gothic" w:hAnsi="Century Gothic"/>
              </w:rPr>
            </w:pPr>
            <w:r>
              <w:rPr>
                <w:rFonts w:ascii="Century Gothic" w:hAnsi="Century Gothic"/>
              </w:rPr>
              <w:t>A l</w:t>
            </w:r>
            <w:r w:rsidRPr="008B79A4">
              <w:rPr>
                <w:rFonts w:ascii="Century Gothic" w:hAnsi="Century Gothic"/>
              </w:rPr>
              <w:t>anguage t</w:t>
            </w:r>
            <w:r>
              <w:rPr>
                <w:rFonts w:ascii="Century Gothic" w:hAnsi="Century Gothic"/>
              </w:rPr>
              <w:t>hat is l</w:t>
            </w:r>
            <w:r w:rsidRPr="008B79A4">
              <w:rPr>
                <w:rFonts w:ascii="Century Gothic" w:hAnsi="Century Gothic"/>
              </w:rPr>
              <w:t xml:space="preserve">earned subsequently to the </w:t>
            </w:r>
            <w:proofErr w:type="spellStart"/>
            <w:r w:rsidRPr="008B79A4">
              <w:rPr>
                <w:rFonts w:ascii="Century Gothic" w:hAnsi="Century Gothic"/>
              </w:rPr>
              <w:t>fist</w:t>
            </w:r>
            <w:proofErr w:type="spellEnd"/>
            <w:r w:rsidRPr="008B79A4">
              <w:rPr>
                <w:rFonts w:ascii="Century Gothic" w:hAnsi="Century Gothic"/>
              </w:rPr>
              <w:t xml:space="preserve"> language</w:t>
            </w:r>
          </w:p>
        </w:tc>
        <w:tc>
          <w:tcPr>
            <w:tcW w:w="1620" w:type="dxa"/>
          </w:tcPr>
          <w:p w:rsidR="00D50681" w:rsidRDefault="00D50681" w:rsidP="00FC2F58">
            <w:pPr>
              <w:rPr>
                <w:rFonts w:ascii="Century Gothic" w:hAnsi="Century Gothic"/>
              </w:rPr>
            </w:pPr>
            <w:r>
              <w:rPr>
                <w:rFonts w:ascii="Century Gothic" w:hAnsi="Century Gothic"/>
              </w:rPr>
              <w:t>Page 2,3</w:t>
            </w:r>
          </w:p>
        </w:tc>
      </w:tr>
      <w:tr w:rsidR="00D50681" w:rsidRPr="008B79A4" w:rsidTr="00FC2F58">
        <w:tc>
          <w:tcPr>
            <w:tcW w:w="3194" w:type="dxa"/>
          </w:tcPr>
          <w:p w:rsidR="00D50681" w:rsidRPr="008B79A4" w:rsidRDefault="00D50681" w:rsidP="00FC2F58">
            <w:pPr>
              <w:rPr>
                <w:rFonts w:ascii="Century Gothic" w:hAnsi="Century Gothic"/>
              </w:rPr>
            </w:pPr>
            <w:r>
              <w:rPr>
                <w:rFonts w:ascii="Century Gothic" w:hAnsi="Century Gothic"/>
              </w:rPr>
              <w:t xml:space="preserve">Mother Tongue </w:t>
            </w:r>
          </w:p>
        </w:tc>
        <w:tc>
          <w:tcPr>
            <w:tcW w:w="5981" w:type="dxa"/>
          </w:tcPr>
          <w:p w:rsidR="00D50681" w:rsidRPr="008B79A4" w:rsidRDefault="00D50681" w:rsidP="00AE7302">
            <w:pPr>
              <w:rPr>
                <w:rFonts w:ascii="Century Gothic" w:hAnsi="Century Gothic"/>
              </w:rPr>
            </w:pPr>
            <w:r>
              <w:rPr>
                <w:rFonts w:ascii="Century Gothic" w:hAnsi="Century Gothic"/>
              </w:rPr>
              <w:t xml:space="preserve">A </w:t>
            </w:r>
            <w:r w:rsidRPr="008B79A4">
              <w:rPr>
                <w:rFonts w:ascii="Century Gothic" w:hAnsi="Century Gothic"/>
              </w:rPr>
              <w:t xml:space="preserve"> languag</w:t>
            </w:r>
            <w:r w:rsidR="00AE7302">
              <w:rPr>
                <w:rFonts w:ascii="Century Gothic" w:hAnsi="Century Gothic"/>
              </w:rPr>
              <w:t>e(s) learned first; the language</w:t>
            </w:r>
            <w:r w:rsidRPr="008B79A4">
              <w:rPr>
                <w:rFonts w:ascii="Century Gothic" w:hAnsi="Century Gothic"/>
              </w:rPr>
              <w:t>(s) identified as a “native speaker</w:t>
            </w:r>
            <w:r w:rsidR="00AE7302">
              <w:rPr>
                <w:rFonts w:ascii="Century Gothic" w:hAnsi="Century Gothic"/>
              </w:rPr>
              <w:t>”</w:t>
            </w:r>
            <w:r w:rsidRPr="008B79A4">
              <w:rPr>
                <w:rFonts w:ascii="Century Gothic" w:hAnsi="Century Gothic"/>
              </w:rPr>
              <w:t>; the language known best the language used most</w:t>
            </w:r>
          </w:p>
        </w:tc>
        <w:tc>
          <w:tcPr>
            <w:tcW w:w="1620" w:type="dxa"/>
          </w:tcPr>
          <w:p w:rsidR="00D50681" w:rsidRPr="008B79A4" w:rsidRDefault="00D50681" w:rsidP="00FC2F58">
            <w:pPr>
              <w:rPr>
                <w:rFonts w:ascii="Century Gothic" w:hAnsi="Century Gothic"/>
              </w:rPr>
            </w:pPr>
            <w:r>
              <w:rPr>
                <w:rFonts w:ascii="Century Gothic" w:hAnsi="Century Gothic"/>
              </w:rPr>
              <w:t>Page 2, 3</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MYP</w:t>
            </w:r>
          </w:p>
        </w:tc>
        <w:tc>
          <w:tcPr>
            <w:tcW w:w="5981" w:type="dxa"/>
          </w:tcPr>
          <w:p w:rsidR="00764CED" w:rsidRPr="008B79A4" w:rsidRDefault="00764CED" w:rsidP="00FC2F58">
            <w:pPr>
              <w:rPr>
                <w:rFonts w:ascii="Century Gothic" w:hAnsi="Century Gothic"/>
              </w:rPr>
            </w:pPr>
            <w:r w:rsidRPr="008B79A4">
              <w:rPr>
                <w:rFonts w:ascii="Century Gothic" w:hAnsi="Century Gothic"/>
              </w:rPr>
              <w:t xml:space="preserve">Middle Years </w:t>
            </w:r>
            <w:proofErr w:type="spellStart"/>
            <w:r w:rsidRPr="008B79A4">
              <w:rPr>
                <w:rFonts w:ascii="Century Gothic" w:hAnsi="Century Gothic"/>
              </w:rPr>
              <w:t>Programme</w:t>
            </w:r>
            <w:proofErr w:type="spellEnd"/>
            <w:r w:rsidRPr="008B79A4">
              <w:rPr>
                <w:rFonts w:ascii="Century Gothic" w:hAnsi="Century Gothic"/>
              </w:rPr>
              <w:t xml:space="preserve"> </w:t>
            </w:r>
          </w:p>
        </w:tc>
        <w:tc>
          <w:tcPr>
            <w:tcW w:w="1620" w:type="dxa"/>
          </w:tcPr>
          <w:p w:rsidR="00764CED" w:rsidRPr="008B79A4" w:rsidRDefault="00764CED" w:rsidP="00FC2F58">
            <w:pPr>
              <w:rPr>
                <w:rFonts w:ascii="Century Gothic" w:hAnsi="Century Gothic"/>
              </w:rPr>
            </w:pPr>
            <w:r w:rsidRPr="008B79A4">
              <w:rPr>
                <w:rFonts w:ascii="Century Gothic" w:hAnsi="Century Gothic"/>
              </w:rPr>
              <w:t>whole</w:t>
            </w:r>
          </w:p>
        </w:tc>
      </w:tr>
    </w:tbl>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Pr="00136C8E" w:rsidRDefault="00764CED" w:rsidP="00764CED">
      <w:pPr>
        <w:spacing w:after="160" w:line="259" w:lineRule="auto"/>
        <w:rPr>
          <w:rFonts w:ascii="Century Gothic" w:hAnsi="Century Gothic"/>
        </w:rPr>
      </w:pPr>
      <w:r w:rsidRPr="008B79A4">
        <w:rPr>
          <w:rFonts w:ascii="Century Gothic" w:eastAsia="Calibri" w:hAnsi="Century Gothic" w:cs="Times New Roman"/>
          <w:b/>
          <w:bCs/>
          <w:u w:val="single"/>
        </w:rPr>
        <w:lastRenderedPageBreak/>
        <w:t>Bibliography</w:t>
      </w:r>
    </w:p>
    <w:p w:rsidR="00764CED" w:rsidRPr="008B79A4" w:rsidRDefault="00764CED" w:rsidP="00764CED">
      <w:pPr>
        <w:rPr>
          <w:rFonts w:ascii="Century Gothic" w:eastAsia="Calibri" w:hAnsi="Century Gothic" w:cs="Times New Roman"/>
          <w:b/>
          <w:bCs/>
          <w:u w:val="single"/>
        </w:rPr>
      </w:pPr>
    </w:p>
    <w:p w:rsidR="00764CED" w:rsidRPr="008B79A4" w:rsidRDefault="00764CED" w:rsidP="00764CED">
      <w:pPr>
        <w:rPr>
          <w:rFonts w:ascii="Century Gothic" w:hAnsi="Century Gothic"/>
        </w:rPr>
      </w:pPr>
      <w:r w:rsidRPr="008B79A4">
        <w:rPr>
          <w:rFonts w:ascii="Century Gothic" w:hAnsi="Century Gothic"/>
        </w:rPr>
        <w:t xml:space="preserve">"Broward County Public Schools - Exceptional Student Education 3.0." </w:t>
      </w:r>
      <w:r w:rsidRPr="008B79A4">
        <w:rPr>
          <w:rFonts w:ascii="Century Gothic" w:hAnsi="Century Gothic"/>
          <w:i/>
        </w:rPr>
        <w:t>Broward County Public Schools.</w:t>
      </w:r>
      <w:r w:rsidRPr="008B79A4">
        <w:rPr>
          <w:rFonts w:ascii="Century Gothic" w:hAnsi="Century Gothic"/>
        </w:rPr>
        <w:t xml:space="preserve">    </w:t>
      </w:r>
    </w:p>
    <w:p w:rsidR="00764CED" w:rsidRPr="008B79A4" w:rsidRDefault="00764CED" w:rsidP="00764CED">
      <w:pPr>
        <w:rPr>
          <w:rFonts w:ascii="Century Gothic" w:hAnsi="Century Gothic"/>
        </w:rPr>
      </w:pPr>
      <w:r w:rsidRPr="008B79A4">
        <w:rPr>
          <w:rFonts w:ascii="Century Gothic" w:hAnsi="Century Gothic"/>
        </w:rPr>
        <w:tab/>
        <w:t>Broward County Public Schools.., 2014. Web. 02 Feb. 2015.</w:t>
      </w:r>
    </w:p>
    <w:p w:rsidR="00764CED" w:rsidRDefault="00764CED" w:rsidP="00764CED">
      <w:pPr>
        <w:rPr>
          <w:rFonts w:ascii="Century Gothic" w:hAnsi="Century Gothic"/>
          <w:color w:val="000000"/>
          <w:shd w:val="clear" w:color="auto" w:fill="F2F2F2"/>
        </w:rPr>
      </w:pPr>
    </w:p>
    <w:p w:rsidR="00ED7E64" w:rsidRDefault="00ED7E64" w:rsidP="00ED7E64">
      <w:pPr>
        <w:rPr>
          <w:rFonts w:ascii="Century Gothic" w:hAnsi="Century Gothic"/>
        </w:rPr>
      </w:pPr>
      <w:r>
        <w:rPr>
          <w:rFonts w:ascii="Century Gothic" w:hAnsi="Century Gothic"/>
        </w:rPr>
        <w:t xml:space="preserve">Frank C. Martin K-8 Center. </w:t>
      </w:r>
      <w:r w:rsidRPr="00ED7E64">
        <w:rPr>
          <w:rFonts w:ascii="Century Gothic" w:hAnsi="Century Gothic"/>
          <w:i/>
        </w:rPr>
        <w:t>Language Policy</w:t>
      </w:r>
      <w:r>
        <w:rPr>
          <w:rFonts w:ascii="Century Gothic" w:hAnsi="Century Gothic"/>
        </w:rPr>
        <w:t>. 2014</w:t>
      </w:r>
    </w:p>
    <w:p w:rsidR="00ED7E64" w:rsidRDefault="00ED7E64" w:rsidP="00ED7E64">
      <w:pPr>
        <w:rPr>
          <w:rFonts w:ascii="Century Gothic" w:hAnsi="Century Gothic"/>
        </w:rPr>
      </w:pPr>
    </w:p>
    <w:p w:rsidR="00ED7E64" w:rsidRPr="00ED7E64" w:rsidRDefault="00ED7E64" w:rsidP="00ED7E64">
      <w:pPr>
        <w:rPr>
          <w:rFonts w:ascii="Century Gothic" w:hAnsi="Century Gothic"/>
          <w:i/>
        </w:rPr>
      </w:pPr>
      <w:r>
        <w:rPr>
          <w:rFonts w:ascii="Century Gothic" w:hAnsi="Century Gothic"/>
        </w:rPr>
        <w:t xml:space="preserve">Franklin Middle School: IB World School. </w:t>
      </w:r>
      <w:r>
        <w:rPr>
          <w:rFonts w:ascii="Century Gothic" w:hAnsi="Century Gothic"/>
          <w:i/>
        </w:rPr>
        <w:t>MYP Language Policy. 2014-2015</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rPr>
      </w:pPr>
      <w:r w:rsidRPr="008B79A4">
        <w:rPr>
          <w:rFonts w:ascii="Century Gothic" w:hAnsi="Century Gothic"/>
        </w:rPr>
        <w:t xml:space="preserve">"ESOL Department." </w:t>
      </w:r>
      <w:r w:rsidRPr="008B79A4">
        <w:rPr>
          <w:rFonts w:ascii="Century Gothic" w:hAnsi="Century Gothic"/>
          <w:i/>
        </w:rPr>
        <w:t>Broward County Public Schools</w:t>
      </w:r>
      <w:r w:rsidRPr="008B79A4">
        <w:rPr>
          <w:rFonts w:ascii="Century Gothic" w:hAnsi="Century Gothic"/>
        </w:rPr>
        <w:t xml:space="preserve">. Broward County Public </w:t>
      </w:r>
      <w:proofErr w:type="gramStart"/>
      <w:r w:rsidRPr="008B79A4">
        <w:rPr>
          <w:rFonts w:ascii="Century Gothic" w:hAnsi="Century Gothic"/>
        </w:rPr>
        <w:t>Schools.,</w:t>
      </w:r>
      <w:proofErr w:type="gramEnd"/>
      <w:r w:rsidRPr="008B79A4">
        <w:rPr>
          <w:rFonts w:ascii="Century Gothic" w:hAnsi="Century Gothic"/>
        </w:rPr>
        <w:t xml:space="preserve"> </w:t>
      </w:r>
      <w:proofErr w:type="spellStart"/>
      <w:r w:rsidRPr="008B79A4">
        <w:rPr>
          <w:rFonts w:ascii="Century Gothic" w:hAnsi="Century Gothic"/>
        </w:rPr>
        <w:t>n.d.</w:t>
      </w:r>
      <w:proofErr w:type="spellEnd"/>
      <w:r w:rsidRPr="008B79A4">
        <w:rPr>
          <w:rFonts w:ascii="Century Gothic" w:hAnsi="Century Gothic"/>
        </w:rPr>
        <w:t xml:space="preserve"> Web. 02    </w:t>
      </w:r>
    </w:p>
    <w:p w:rsidR="00764CED" w:rsidRPr="008B79A4" w:rsidRDefault="00764CED" w:rsidP="00764CED">
      <w:pPr>
        <w:rPr>
          <w:rFonts w:ascii="Century Gothic" w:hAnsi="Century Gothic"/>
        </w:rPr>
      </w:pPr>
      <w:r w:rsidRPr="008B79A4">
        <w:rPr>
          <w:rFonts w:ascii="Century Gothic" w:hAnsi="Century Gothic"/>
        </w:rPr>
        <w:tab/>
        <w:t>Feb. 2015.</w:t>
      </w:r>
    </w:p>
    <w:p w:rsidR="00764CED" w:rsidRPr="008B79A4" w:rsidRDefault="00764CED" w:rsidP="00764CED">
      <w:pPr>
        <w:rPr>
          <w:rFonts w:ascii="Century Gothic" w:eastAsia="Calibri" w:hAnsi="Century Gothic" w:cs="Times New Roman"/>
        </w:rPr>
      </w:pP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International Baccalaureate Organization.</w:t>
      </w:r>
      <w:r w:rsidRPr="008B79A4">
        <w:rPr>
          <w:rFonts w:ascii="Century Gothic" w:eastAsia="Calibri" w:hAnsi="Century Gothic" w:cs="Times New Roman"/>
          <w:i/>
          <w:iCs/>
        </w:rPr>
        <w:t xml:space="preserve"> Language Policy</w:t>
      </w:r>
      <w:r w:rsidRPr="008B79A4">
        <w:rPr>
          <w:rFonts w:ascii="Century Gothic" w:eastAsia="Calibri" w:hAnsi="Century Gothic" w:cs="Times New Roman"/>
        </w:rPr>
        <w:t xml:space="preserve">. Cardiff: International </w:t>
      </w:r>
    </w:p>
    <w:p w:rsidR="00764CED" w:rsidRPr="008B79A4" w:rsidRDefault="00764CED" w:rsidP="00764CED">
      <w:pPr>
        <w:ind w:firstLine="720"/>
        <w:rPr>
          <w:rFonts w:ascii="Century Gothic" w:eastAsia="Calibri" w:hAnsi="Century Gothic" w:cs="Times New Roman"/>
        </w:rPr>
      </w:pPr>
      <w:r w:rsidRPr="008B79A4">
        <w:rPr>
          <w:rFonts w:ascii="Century Gothic" w:eastAsia="Calibri" w:hAnsi="Century Gothic" w:cs="Times New Roman"/>
        </w:rPr>
        <w:t>Baccalaureate Organization, 2011.</w:t>
      </w:r>
    </w:p>
    <w:p w:rsidR="00764CED" w:rsidRPr="008B79A4" w:rsidRDefault="00764CED" w:rsidP="00764CED">
      <w:pPr>
        <w:rPr>
          <w:rFonts w:ascii="Century Gothic" w:eastAsia="Calibri" w:hAnsi="Century Gothic" w:cs="Times New Roman"/>
        </w:rPr>
      </w:pP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r w:rsidRPr="008B79A4">
        <w:rPr>
          <w:rFonts w:ascii="Century Gothic" w:eastAsia="Calibri" w:hAnsi="Century Gothic" w:cs="Times New Roman"/>
          <w:i/>
        </w:rPr>
        <w:t>MYP: From Principles into Practice</w:t>
      </w:r>
      <w:r w:rsidRPr="008B79A4">
        <w:rPr>
          <w:rFonts w:ascii="Century Gothic" w:eastAsia="Calibri" w:hAnsi="Century Gothic" w:cs="Times New Roman"/>
        </w:rPr>
        <w:t>. Cardiff:</w:t>
      </w: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ab/>
        <w:t>International Baccalaureate Organization, 2014/2015.</w:t>
      </w:r>
    </w:p>
    <w:p w:rsidR="00764CED" w:rsidRPr="008B79A4" w:rsidRDefault="00764CED" w:rsidP="00764CED">
      <w:pPr>
        <w:rPr>
          <w:rFonts w:ascii="Century Gothic" w:eastAsia="Calibri" w:hAnsi="Century Gothic" w:cs="Times New Roman"/>
        </w:rPr>
      </w:pP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proofErr w:type="spellStart"/>
      <w:r w:rsidRPr="008B79A4">
        <w:rPr>
          <w:rFonts w:ascii="Century Gothic" w:eastAsia="Calibri" w:hAnsi="Century Gothic" w:cs="Times New Roman"/>
          <w:i/>
        </w:rPr>
        <w:t>Programme</w:t>
      </w:r>
      <w:proofErr w:type="spellEnd"/>
      <w:r w:rsidRPr="008B79A4">
        <w:rPr>
          <w:rFonts w:ascii="Century Gothic" w:eastAsia="Calibri" w:hAnsi="Century Gothic" w:cs="Times New Roman"/>
          <w:i/>
        </w:rPr>
        <w:t xml:space="preserve"> Standards and Practices</w:t>
      </w:r>
      <w:r w:rsidRPr="008B79A4">
        <w:rPr>
          <w:rFonts w:ascii="Century Gothic" w:eastAsia="Calibri" w:hAnsi="Century Gothic" w:cs="Times New Roman"/>
        </w:rPr>
        <w:t xml:space="preserve">. </w:t>
      </w:r>
    </w:p>
    <w:p w:rsidR="00764CED" w:rsidRPr="008B79A4" w:rsidRDefault="00764CED" w:rsidP="00764CED">
      <w:pPr>
        <w:ind w:firstLine="720"/>
        <w:rPr>
          <w:rFonts w:ascii="Century Gothic" w:eastAsia="Calibri" w:hAnsi="Century Gothic" w:cs="Times New Roman"/>
        </w:rPr>
      </w:pPr>
      <w:r w:rsidRPr="008B79A4">
        <w:rPr>
          <w:rFonts w:ascii="Century Gothic" w:eastAsia="Calibri" w:hAnsi="Century Gothic" w:cs="Times New Roman"/>
        </w:rPr>
        <w:t>Cardiff: International Baccalaureate Organization, January 2014.</w:t>
      </w:r>
    </w:p>
    <w:p w:rsidR="00764CED" w:rsidRPr="008B79A4" w:rsidRDefault="00764CED" w:rsidP="00764CED">
      <w:pPr>
        <w:rPr>
          <w:rFonts w:ascii="Century Gothic" w:hAnsi="Century Gothic"/>
        </w:rPr>
      </w:pPr>
    </w:p>
    <w:p w:rsidR="00764CED" w:rsidRDefault="00764CED" w:rsidP="00764CED">
      <w:pPr>
        <w:spacing w:after="160" w:line="259" w:lineRule="auto"/>
        <w:rPr>
          <w:rFonts w:ascii="Century Gothic" w:hAnsi="Century Gothic"/>
        </w:rPr>
      </w:pPr>
      <w:r w:rsidRPr="008B79A4">
        <w:rPr>
          <w:rFonts w:ascii="Century Gothic" w:hAnsi="Century Gothic"/>
        </w:rPr>
        <w:t xml:space="preserve">"Welcome to Your Occ." </w:t>
      </w:r>
      <w:r w:rsidRPr="008B79A4">
        <w:rPr>
          <w:rFonts w:ascii="Century Gothic" w:hAnsi="Century Gothic"/>
          <w:i/>
        </w:rPr>
        <w:t>Online Curriculum Centre</w:t>
      </w:r>
      <w:r w:rsidRPr="008B79A4">
        <w:rPr>
          <w:rFonts w:ascii="Century Gothic" w:hAnsi="Century Gothic"/>
        </w:rPr>
        <w:t xml:space="preserve">. </w:t>
      </w:r>
      <w:proofErr w:type="spellStart"/>
      <w:proofErr w:type="gramStart"/>
      <w:r w:rsidRPr="008B79A4">
        <w:rPr>
          <w:rFonts w:ascii="Century Gothic" w:hAnsi="Century Gothic"/>
        </w:rPr>
        <w:t>N.p</w:t>
      </w:r>
      <w:proofErr w:type="spellEnd"/>
      <w:proofErr w:type="gramEnd"/>
      <w:r w:rsidRPr="008B79A4">
        <w:rPr>
          <w:rFonts w:ascii="Century Gothic" w:hAnsi="Century Gothic"/>
        </w:rPr>
        <w:t xml:space="preserve">., </w:t>
      </w:r>
      <w:proofErr w:type="spellStart"/>
      <w:r w:rsidRPr="008B79A4">
        <w:rPr>
          <w:rFonts w:ascii="Century Gothic" w:hAnsi="Century Gothic"/>
        </w:rPr>
        <w:t>n.d.</w:t>
      </w:r>
      <w:proofErr w:type="spellEnd"/>
      <w:r w:rsidRPr="008B79A4">
        <w:rPr>
          <w:rFonts w:ascii="Century Gothic" w:hAnsi="Century Gothic"/>
        </w:rPr>
        <w:t xml:space="preserve"> Web. 02 Feb. 2015.</w:t>
      </w:r>
    </w:p>
    <w:p w:rsidR="00907306" w:rsidRDefault="00907306" w:rsidP="00764CED"/>
    <w:p w:rsidR="00ED7E64" w:rsidRDefault="00ED7E64" w:rsidP="00764CED"/>
    <w:p w:rsidR="00ED7E64" w:rsidRDefault="00ED7E64" w:rsidP="00764CED"/>
    <w:p w:rsidR="007A4BB9" w:rsidRDefault="007A4BB9" w:rsidP="00764CED"/>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Pr="003B5EEF" w:rsidRDefault="007A4BB9" w:rsidP="007A4BB9">
      <w:pPr>
        <w:rPr>
          <w:rFonts w:ascii="Century Gothic" w:hAnsi="Century Gothic"/>
          <w:sz w:val="20"/>
          <w:szCs w:val="20"/>
        </w:rPr>
      </w:pPr>
      <w:r w:rsidRPr="003B5EEF">
        <w:rPr>
          <w:rFonts w:ascii="Century Gothic" w:hAnsi="Century Gothic"/>
          <w:sz w:val="20"/>
          <w:szCs w:val="20"/>
        </w:rPr>
        <w:t xml:space="preserve">Franklin Academy Cooper City is </w:t>
      </w:r>
      <w:r w:rsidR="00017BA2">
        <w:rPr>
          <w:rFonts w:ascii="Century Gothic" w:hAnsi="Century Gothic"/>
          <w:sz w:val="20"/>
          <w:szCs w:val="20"/>
        </w:rPr>
        <w:t xml:space="preserve">an authorized </w:t>
      </w:r>
      <w:r w:rsidR="00B20733">
        <w:rPr>
          <w:rFonts w:ascii="Century Gothic" w:hAnsi="Century Gothic"/>
          <w:sz w:val="20"/>
          <w:szCs w:val="20"/>
        </w:rPr>
        <w:t>International Baccalaur</w:t>
      </w:r>
      <w:r w:rsidR="001F169C">
        <w:rPr>
          <w:rFonts w:ascii="Century Gothic" w:hAnsi="Century Gothic"/>
          <w:sz w:val="20"/>
          <w:szCs w:val="20"/>
        </w:rPr>
        <w:t>e</w:t>
      </w:r>
      <w:r w:rsidR="00B20733">
        <w:rPr>
          <w:rFonts w:ascii="Century Gothic" w:hAnsi="Century Gothic"/>
          <w:sz w:val="20"/>
          <w:szCs w:val="20"/>
        </w:rPr>
        <w:t>ate</w:t>
      </w:r>
      <w:r w:rsidR="00017BA2">
        <w:rPr>
          <w:rFonts w:ascii="Century Gothic" w:hAnsi="Century Gothic"/>
          <w:sz w:val="20"/>
          <w:szCs w:val="20"/>
        </w:rPr>
        <w:t xml:space="preserve"> World School offering</w:t>
      </w:r>
      <w:r w:rsidRPr="003B5EEF">
        <w:rPr>
          <w:rFonts w:ascii="Century Gothic" w:hAnsi="Century Gothic"/>
          <w:sz w:val="20"/>
          <w:szCs w:val="20"/>
        </w:rPr>
        <w:t xml:space="preserve"> the Middle Years Program. IB World Schools share a common philosophy- a commitment to a high-quality, challengi</w:t>
      </w:r>
      <w:r w:rsidR="00937704">
        <w:rPr>
          <w:rFonts w:ascii="Century Gothic" w:hAnsi="Century Gothic"/>
          <w:sz w:val="20"/>
          <w:szCs w:val="20"/>
        </w:rPr>
        <w:t>ng, and international education that</w:t>
      </w:r>
      <w:r w:rsidRPr="003B5EEF">
        <w:rPr>
          <w:rFonts w:ascii="Century Gothic" w:hAnsi="Century Gothic"/>
          <w:sz w:val="20"/>
          <w:szCs w:val="20"/>
        </w:rPr>
        <w:t xml:space="preserve"> we believe is important for our students.</w:t>
      </w:r>
    </w:p>
    <w:p w:rsidR="007A4BB9" w:rsidRPr="003B5EEF" w:rsidRDefault="007A4BB9" w:rsidP="007A4BB9">
      <w:pPr>
        <w:rPr>
          <w:rFonts w:ascii="Century Gothic" w:hAnsi="Century Gothic"/>
          <w:sz w:val="20"/>
          <w:szCs w:val="20"/>
        </w:rPr>
      </w:pPr>
    </w:p>
    <w:p w:rsidR="007A4BB9" w:rsidRPr="003B5EEF" w:rsidRDefault="007A4BB9" w:rsidP="007A4BB9">
      <w:pPr>
        <w:rPr>
          <w:rFonts w:ascii="Century Gothic" w:hAnsi="Century Gothic"/>
          <w:sz w:val="20"/>
          <w:szCs w:val="20"/>
        </w:rPr>
      </w:pPr>
      <w:r w:rsidRPr="003B5EEF">
        <w:rPr>
          <w:rFonts w:ascii="Century Gothic" w:hAnsi="Century Gothic"/>
          <w:sz w:val="20"/>
          <w:szCs w:val="20"/>
        </w:rPr>
        <w:t xml:space="preserve">*Only schools authorized by the IB organization can offer any of its three academic </w:t>
      </w:r>
      <w:proofErr w:type="spellStart"/>
      <w:r w:rsidRPr="003B5EEF">
        <w:rPr>
          <w:rFonts w:ascii="Century Gothic" w:hAnsi="Century Gothic"/>
          <w:sz w:val="20"/>
          <w:szCs w:val="20"/>
        </w:rPr>
        <w:t>programmes</w:t>
      </w:r>
      <w:proofErr w:type="spellEnd"/>
      <w:r w:rsidRPr="003B5EEF">
        <w:rPr>
          <w:rFonts w:ascii="Century Gothic" w:hAnsi="Century Gothic"/>
          <w:sz w:val="20"/>
          <w:szCs w:val="20"/>
        </w:rPr>
        <w:t xml:space="preserve">: the Primary Years </w:t>
      </w:r>
      <w:proofErr w:type="spellStart"/>
      <w:r w:rsidRPr="003B5EEF">
        <w:rPr>
          <w:rFonts w:ascii="Century Gothic" w:hAnsi="Century Gothic"/>
          <w:sz w:val="20"/>
          <w:szCs w:val="20"/>
        </w:rPr>
        <w:t>Programme</w:t>
      </w:r>
      <w:proofErr w:type="spellEnd"/>
      <w:r w:rsidRPr="003B5EEF">
        <w:rPr>
          <w:rFonts w:ascii="Century Gothic" w:hAnsi="Century Gothic"/>
          <w:sz w:val="20"/>
          <w:szCs w:val="20"/>
        </w:rPr>
        <w:t xml:space="preserve"> (PYP), the Middle Years </w:t>
      </w:r>
      <w:proofErr w:type="spellStart"/>
      <w:r w:rsidRPr="003B5EEF">
        <w:rPr>
          <w:rFonts w:ascii="Century Gothic" w:hAnsi="Century Gothic"/>
          <w:sz w:val="20"/>
          <w:szCs w:val="20"/>
        </w:rPr>
        <w:t>Programme</w:t>
      </w:r>
      <w:proofErr w:type="spellEnd"/>
      <w:r w:rsidRPr="003B5EEF">
        <w:rPr>
          <w:rFonts w:ascii="Century Gothic" w:hAnsi="Century Gothic"/>
          <w:sz w:val="20"/>
          <w:szCs w:val="20"/>
        </w:rPr>
        <w:t xml:space="preserve"> (MYP) or The Diploma </w:t>
      </w:r>
      <w:proofErr w:type="spellStart"/>
      <w:r w:rsidRPr="003B5EEF">
        <w:rPr>
          <w:rFonts w:ascii="Century Gothic" w:hAnsi="Century Gothic"/>
          <w:sz w:val="20"/>
          <w:szCs w:val="20"/>
        </w:rPr>
        <w:t>Programme</w:t>
      </w:r>
      <w:proofErr w:type="spellEnd"/>
      <w:r w:rsidRPr="003B5EEF">
        <w:rPr>
          <w:rFonts w:ascii="Century Gothic" w:hAnsi="Century Gothic"/>
          <w:sz w:val="20"/>
          <w:szCs w:val="20"/>
        </w:rPr>
        <w:t xml:space="preserve"> (and in addition the IB Career-related Certificate</w:t>
      </w:r>
      <w:r w:rsidR="00AE7302">
        <w:rPr>
          <w:rFonts w:ascii="Century Gothic" w:hAnsi="Century Gothic"/>
          <w:sz w:val="20"/>
          <w:szCs w:val="20"/>
        </w:rPr>
        <w:t>)</w:t>
      </w:r>
      <w:r w:rsidRPr="003B5EEF">
        <w:rPr>
          <w:rFonts w:ascii="Century Gothic" w:hAnsi="Century Gothic"/>
          <w:sz w:val="20"/>
          <w:szCs w:val="20"/>
        </w:rPr>
        <w:t xml:space="preserve">. Candidate status gives no guarantee that authorization will be granted. </w:t>
      </w:r>
    </w:p>
    <w:p w:rsidR="007A4BB9" w:rsidRPr="003B5EEF" w:rsidRDefault="007A4BB9" w:rsidP="007A4BB9">
      <w:pPr>
        <w:rPr>
          <w:rFonts w:ascii="Century Gothic" w:hAnsi="Century Gothic"/>
          <w:sz w:val="20"/>
          <w:szCs w:val="20"/>
        </w:rPr>
      </w:pPr>
    </w:p>
    <w:p w:rsidR="007A4BB9" w:rsidRPr="00F02235" w:rsidRDefault="007A4BB9" w:rsidP="00764CED">
      <w:pPr>
        <w:rPr>
          <w:rFonts w:ascii="Century Gothic" w:hAnsi="Century Gothic"/>
          <w:sz w:val="20"/>
          <w:szCs w:val="20"/>
        </w:rPr>
      </w:pPr>
      <w:r w:rsidRPr="003B5EEF">
        <w:rPr>
          <w:rFonts w:ascii="Century Gothic" w:hAnsi="Century Gothic"/>
          <w:sz w:val="20"/>
          <w:szCs w:val="20"/>
        </w:rPr>
        <w:t xml:space="preserve">For further information about the IB and its </w:t>
      </w:r>
      <w:proofErr w:type="spellStart"/>
      <w:r w:rsidRPr="003B5EEF">
        <w:rPr>
          <w:rFonts w:ascii="Century Gothic" w:hAnsi="Century Gothic"/>
          <w:sz w:val="20"/>
          <w:szCs w:val="20"/>
        </w:rPr>
        <w:t>programmes</w:t>
      </w:r>
      <w:proofErr w:type="spellEnd"/>
      <w:r w:rsidRPr="003B5EEF">
        <w:rPr>
          <w:rFonts w:ascii="Century Gothic" w:hAnsi="Century Gothic"/>
          <w:sz w:val="20"/>
          <w:szCs w:val="20"/>
        </w:rPr>
        <w:t xml:space="preserve"> visit our website at </w:t>
      </w:r>
      <w:hyperlink r:id="rId10" w:history="1">
        <w:r w:rsidRPr="003B5EEF">
          <w:rPr>
            <w:rFonts w:ascii="Century Gothic" w:hAnsi="Century Gothic"/>
            <w:color w:val="0563C1" w:themeColor="hyperlink"/>
            <w:sz w:val="20"/>
            <w:szCs w:val="20"/>
            <w:u w:val="single"/>
          </w:rPr>
          <w:t>http://cc.franklin-academy.org/</w:t>
        </w:r>
      </w:hyperlink>
      <w:r w:rsidR="005378F8" w:rsidRPr="003B5EEF">
        <w:rPr>
          <w:rFonts w:ascii="Century Gothic" w:hAnsi="Century Gothic"/>
          <w:sz w:val="20"/>
          <w:szCs w:val="20"/>
        </w:rPr>
        <w:t xml:space="preserve"> </w:t>
      </w:r>
      <w:r w:rsidRPr="003B5EEF">
        <w:rPr>
          <w:rFonts w:ascii="Century Gothic" w:hAnsi="Century Gothic"/>
          <w:sz w:val="20"/>
          <w:szCs w:val="20"/>
        </w:rPr>
        <w:t xml:space="preserve"> under the IB tab. </w:t>
      </w:r>
    </w:p>
    <w:sectPr w:rsidR="007A4BB9" w:rsidRPr="00F02235" w:rsidSect="00ED1D56">
      <w:footerReference w:type="default" r:id="rId11"/>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70" w:rsidRDefault="00BC7970" w:rsidP="00907306">
      <w:r>
        <w:separator/>
      </w:r>
    </w:p>
  </w:endnote>
  <w:endnote w:type="continuationSeparator" w:id="0">
    <w:p w:rsidR="00BC7970" w:rsidRDefault="00BC7970" w:rsidP="009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FB5E9B">
        <w:pPr>
          <w:pStyle w:val="Piedepgina"/>
          <w:jc w:val="center"/>
        </w:pPr>
        <w:r>
          <w:fldChar w:fldCharType="begin"/>
        </w:r>
        <w:r w:rsidR="00907306">
          <w:instrText xml:space="preserve"> PAGE   \* MERGEFORMAT </w:instrText>
        </w:r>
        <w:r>
          <w:fldChar w:fldCharType="separate"/>
        </w:r>
        <w:r w:rsidR="00896A2D">
          <w:rPr>
            <w:noProof/>
          </w:rPr>
          <w:t>6</w:t>
        </w:r>
        <w:r>
          <w:rPr>
            <w:noProof/>
          </w:rPr>
          <w:fldChar w:fldCharType="end"/>
        </w:r>
      </w:p>
    </w:sdtContent>
  </w:sdt>
  <w:p w:rsidR="00907306" w:rsidRDefault="001F169C" w:rsidP="001F169C">
    <w:pPr>
      <w:pStyle w:val="Piedepgina"/>
      <w:jc w:val="right"/>
    </w:pPr>
    <w:r>
      <w:t>Revised 8/16/17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70" w:rsidRDefault="00BC7970" w:rsidP="00907306">
      <w:r>
        <w:separator/>
      </w:r>
    </w:p>
  </w:footnote>
  <w:footnote w:type="continuationSeparator" w:id="0">
    <w:p w:rsidR="00BC7970" w:rsidRDefault="00BC7970" w:rsidP="009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58"/>
    <w:multiLevelType w:val="hybridMultilevel"/>
    <w:tmpl w:val="043CF2C2"/>
    <w:lvl w:ilvl="0" w:tplc="90B8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C11"/>
    <w:multiLevelType w:val="hybridMultilevel"/>
    <w:tmpl w:val="622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909"/>
    <w:multiLevelType w:val="hybridMultilevel"/>
    <w:tmpl w:val="F79CD5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620DD"/>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1615AF"/>
    <w:multiLevelType w:val="hybridMultilevel"/>
    <w:tmpl w:val="3BA0BC90"/>
    <w:lvl w:ilvl="0" w:tplc="4FE2F3C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2DB"/>
    <w:multiLevelType w:val="hybridMultilevel"/>
    <w:tmpl w:val="27B24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944CE"/>
    <w:multiLevelType w:val="hybridMultilevel"/>
    <w:tmpl w:val="0BF2977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D6"/>
    <w:multiLevelType w:val="hybridMultilevel"/>
    <w:tmpl w:val="94F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A5F"/>
    <w:multiLevelType w:val="hybridMultilevel"/>
    <w:tmpl w:val="A1C0D7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50A"/>
    <w:multiLevelType w:val="hybridMultilevel"/>
    <w:tmpl w:val="55EA7E56"/>
    <w:lvl w:ilvl="0" w:tplc="8C503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091"/>
    <w:multiLevelType w:val="hybridMultilevel"/>
    <w:tmpl w:val="199AAB0A"/>
    <w:lvl w:ilvl="0" w:tplc="02E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68F2"/>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A71F48"/>
    <w:multiLevelType w:val="hybridMultilevel"/>
    <w:tmpl w:val="AE4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3E1"/>
    <w:multiLevelType w:val="hybridMultilevel"/>
    <w:tmpl w:val="B7D8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73A60"/>
    <w:multiLevelType w:val="hybridMultilevel"/>
    <w:tmpl w:val="517C6438"/>
    <w:lvl w:ilvl="0" w:tplc="1EE22A0C">
      <w:start w:val="1"/>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A6343"/>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857BEE"/>
    <w:multiLevelType w:val="hybridMultilevel"/>
    <w:tmpl w:val="3980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CF558B"/>
    <w:multiLevelType w:val="hybridMultilevel"/>
    <w:tmpl w:val="F53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D5000"/>
    <w:multiLevelType w:val="hybridMultilevel"/>
    <w:tmpl w:val="8AF66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EF516B"/>
    <w:multiLevelType w:val="hybridMultilevel"/>
    <w:tmpl w:val="9022E14C"/>
    <w:lvl w:ilvl="0" w:tplc="2028F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20"/>
  </w:num>
  <w:num w:numId="4">
    <w:abstractNumId w:val="2"/>
  </w:num>
  <w:num w:numId="5">
    <w:abstractNumId w:val="3"/>
  </w:num>
  <w:num w:numId="6">
    <w:abstractNumId w:val="21"/>
  </w:num>
  <w:num w:numId="7">
    <w:abstractNumId w:val="5"/>
  </w:num>
  <w:num w:numId="8">
    <w:abstractNumId w:val="7"/>
  </w:num>
  <w:num w:numId="9">
    <w:abstractNumId w:val="15"/>
  </w:num>
  <w:num w:numId="10">
    <w:abstractNumId w:val="17"/>
  </w:num>
  <w:num w:numId="11">
    <w:abstractNumId w:val="13"/>
  </w:num>
  <w:num w:numId="12">
    <w:abstractNumId w:val="0"/>
  </w:num>
  <w:num w:numId="13">
    <w:abstractNumId w:val="12"/>
  </w:num>
  <w:num w:numId="14">
    <w:abstractNumId w:val="4"/>
  </w:num>
  <w:num w:numId="15">
    <w:abstractNumId w:val="18"/>
  </w:num>
  <w:num w:numId="16">
    <w:abstractNumId w:val="9"/>
  </w:num>
  <w:num w:numId="17">
    <w:abstractNumId w:val="19"/>
  </w:num>
  <w:num w:numId="18">
    <w:abstractNumId w:val="14"/>
  </w:num>
  <w:num w:numId="19">
    <w:abstractNumId w:val="8"/>
  </w:num>
  <w:num w:numId="20">
    <w:abstractNumId w:val="6"/>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74"/>
    <w:rsid w:val="000000BE"/>
    <w:rsid w:val="0000047C"/>
    <w:rsid w:val="00002B9E"/>
    <w:rsid w:val="000048DE"/>
    <w:rsid w:val="00006DBE"/>
    <w:rsid w:val="000159D4"/>
    <w:rsid w:val="00016B72"/>
    <w:rsid w:val="00017BA2"/>
    <w:rsid w:val="000213BC"/>
    <w:rsid w:val="0002180F"/>
    <w:rsid w:val="0002298B"/>
    <w:rsid w:val="0002607A"/>
    <w:rsid w:val="000301BE"/>
    <w:rsid w:val="000312A4"/>
    <w:rsid w:val="00031EDD"/>
    <w:rsid w:val="00034122"/>
    <w:rsid w:val="00035895"/>
    <w:rsid w:val="00042D9F"/>
    <w:rsid w:val="00043F6F"/>
    <w:rsid w:val="000460CB"/>
    <w:rsid w:val="0004642C"/>
    <w:rsid w:val="00047656"/>
    <w:rsid w:val="00063186"/>
    <w:rsid w:val="0006381D"/>
    <w:rsid w:val="000638C1"/>
    <w:rsid w:val="00065001"/>
    <w:rsid w:val="00065F84"/>
    <w:rsid w:val="00066CA1"/>
    <w:rsid w:val="00066CE7"/>
    <w:rsid w:val="00067B81"/>
    <w:rsid w:val="00071038"/>
    <w:rsid w:val="00073DBB"/>
    <w:rsid w:val="0008172B"/>
    <w:rsid w:val="00081F73"/>
    <w:rsid w:val="000875F9"/>
    <w:rsid w:val="00092B31"/>
    <w:rsid w:val="0009665A"/>
    <w:rsid w:val="00096F5C"/>
    <w:rsid w:val="00097B76"/>
    <w:rsid w:val="000A1FD6"/>
    <w:rsid w:val="000A27FE"/>
    <w:rsid w:val="000A3EAE"/>
    <w:rsid w:val="000A5D93"/>
    <w:rsid w:val="000A75FB"/>
    <w:rsid w:val="000B07ED"/>
    <w:rsid w:val="000B4A84"/>
    <w:rsid w:val="000B5A9B"/>
    <w:rsid w:val="000B5BD0"/>
    <w:rsid w:val="000C0385"/>
    <w:rsid w:val="000C0FBE"/>
    <w:rsid w:val="000C2982"/>
    <w:rsid w:val="000C47CA"/>
    <w:rsid w:val="000C55AE"/>
    <w:rsid w:val="000D14E0"/>
    <w:rsid w:val="000D1A7D"/>
    <w:rsid w:val="000D50F0"/>
    <w:rsid w:val="000D53BF"/>
    <w:rsid w:val="000D63DC"/>
    <w:rsid w:val="000D7AB6"/>
    <w:rsid w:val="000E2B98"/>
    <w:rsid w:val="000E42A1"/>
    <w:rsid w:val="000E50D4"/>
    <w:rsid w:val="000E75CC"/>
    <w:rsid w:val="000F08CC"/>
    <w:rsid w:val="000F1F31"/>
    <w:rsid w:val="000F1F8D"/>
    <w:rsid w:val="000F3073"/>
    <w:rsid w:val="000F6221"/>
    <w:rsid w:val="000F7291"/>
    <w:rsid w:val="001018DE"/>
    <w:rsid w:val="00103494"/>
    <w:rsid w:val="00104705"/>
    <w:rsid w:val="0010629E"/>
    <w:rsid w:val="001070F4"/>
    <w:rsid w:val="00107229"/>
    <w:rsid w:val="00107727"/>
    <w:rsid w:val="001079D3"/>
    <w:rsid w:val="001100A6"/>
    <w:rsid w:val="00110CE6"/>
    <w:rsid w:val="001135DF"/>
    <w:rsid w:val="0011549F"/>
    <w:rsid w:val="00116CC4"/>
    <w:rsid w:val="00117E68"/>
    <w:rsid w:val="00123BD9"/>
    <w:rsid w:val="00125BAA"/>
    <w:rsid w:val="001303EC"/>
    <w:rsid w:val="00135561"/>
    <w:rsid w:val="00135AEC"/>
    <w:rsid w:val="0013769A"/>
    <w:rsid w:val="00140208"/>
    <w:rsid w:val="001431C8"/>
    <w:rsid w:val="00143267"/>
    <w:rsid w:val="00146707"/>
    <w:rsid w:val="001502FF"/>
    <w:rsid w:val="0015248F"/>
    <w:rsid w:val="00154246"/>
    <w:rsid w:val="001544DB"/>
    <w:rsid w:val="0015480F"/>
    <w:rsid w:val="00160969"/>
    <w:rsid w:val="00160996"/>
    <w:rsid w:val="00162197"/>
    <w:rsid w:val="00164AB2"/>
    <w:rsid w:val="00171335"/>
    <w:rsid w:val="00171CF9"/>
    <w:rsid w:val="0017203F"/>
    <w:rsid w:val="0017206A"/>
    <w:rsid w:val="00174994"/>
    <w:rsid w:val="00181649"/>
    <w:rsid w:val="00184A27"/>
    <w:rsid w:val="00184EF6"/>
    <w:rsid w:val="00186981"/>
    <w:rsid w:val="00186F60"/>
    <w:rsid w:val="00194A21"/>
    <w:rsid w:val="001A40A5"/>
    <w:rsid w:val="001A489B"/>
    <w:rsid w:val="001A4AAB"/>
    <w:rsid w:val="001A4C3D"/>
    <w:rsid w:val="001A52EA"/>
    <w:rsid w:val="001A662A"/>
    <w:rsid w:val="001B62AA"/>
    <w:rsid w:val="001C4434"/>
    <w:rsid w:val="001C5E0C"/>
    <w:rsid w:val="001D16BE"/>
    <w:rsid w:val="001D27F5"/>
    <w:rsid w:val="001D304B"/>
    <w:rsid w:val="001D3C00"/>
    <w:rsid w:val="001D4C54"/>
    <w:rsid w:val="001E09A4"/>
    <w:rsid w:val="001E0E18"/>
    <w:rsid w:val="001E27BA"/>
    <w:rsid w:val="001E288F"/>
    <w:rsid w:val="001E2A79"/>
    <w:rsid w:val="001E3D0A"/>
    <w:rsid w:val="001E5C49"/>
    <w:rsid w:val="001F169C"/>
    <w:rsid w:val="001F40C7"/>
    <w:rsid w:val="001F6D29"/>
    <w:rsid w:val="002021FA"/>
    <w:rsid w:val="0020341D"/>
    <w:rsid w:val="0020565F"/>
    <w:rsid w:val="002060E8"/>
    <w:rsid w:val="002062CE"/>
    <w:rsid w:val="00207C0C"/>
    <w:rsid w:val="0021068D"/>
    <w:rsid w:val="00213A07"/>
    <w:rsid w:val="0021569B"/>
    <w:rsid w:val="00215B0B"/>
    <w:rsid w:val="0021706B"/>
    <w:rsid w:val="00217909"/>
    <w:rsid w:val="00217EB7"/>
    <w:rsid w:val="002201C9"/>
    <w:rsid w:val="00221370"/>
    <w:rsid w:val="00222229"/>
    <w:rsid w:val="00225A40"/>
    <w:rsid w:val="00227B39"/>
    <w:rsid w:val="00230570"/>
    <w:rsid w:val="00235E63"/>
    <w:rsid w:val="00246211"/>
    <w:rsid w:val="002467DC"/>
    <w:rsid w:val="00251825"/>
    <w:rsid w:val="00252E08"/>
    <w:rsid w:val="00254983"/>
    <w:rsid w:val="00255E95"/>
    <w:rsid w:val="002613D1"/>
    <w:rsid w:val="0026455C"/>
    <w:rsid w:val="002700F5"/>
    <w:rsid w:val="00270159"/>
    <w:rsid w:val="0027162F"/>
    <w:rsid w:val="0027262E"/>
    <w:rsid w:val="00273757"/>
    <w:rsid w:val="00280BDF"/>
    <w:rsid w:val="00282206"/>
    <w:rsid w:val="00284038"/>
    <w:rsid w:val="002847F3"/>
    <w:rsid w:val="002856AD"/>
    <w:rsid w:val="00291401"/>
    <w:rsid w:val="002955FA"/>
    <w:rsid w:val="00295DFF"/>
    <w:rsid w:val="00295E96"/>
    <w:rsid w:val="002968D5"/>
    <w:rsid w:val="00296DA7"/>
    <w:rsid w:val="002A0782"/>
    <w:rsid w:val="002A0E63"/>
    <w:rsid w:val="002A1508"/>
    <w:rsid w:val="002A7429"/>
    <w:rsid w:val="002B21E1"/>
    <w:rsid w:val="002B4CAF"/>
    <w:rsid w:val="002B5E38"/>
    <w:rsid w:val="002B6FEA"/>
    <w:rsid w:val="002C3904"/>
    <w:rsid w:val="002C4A68"/>
    <w:rsid w:val="002C5097"/>
    <w:rsid w:val="002C7AAE"/>
    <w:rsid w:val="002D06ED"/>
    <w:rsid w:val="002D257E"/>
    <w:rsid w:val="002E1A89"/>
    <w:rsid w:val="002E246B"/>
    <w:rsid w:val="002E3823"/>
    <w:rsid w:val="002E3BD9"/>
    <w:rsid w:val="002E5390"/>
    <w:rsid w:val="002F005C"/>
    <w:rsid w:val="002F0C54"/>
    <w:rsid w:val="002F1FDD"/>
    <w:rsid w:val="002F2BB6"/>
    <w:rsid w:val="002F7A81"/>
    <w:rsid w:val="00300A26"/>
    <w:rsid w:val="00302A15"/>
    <w:rsid w:val="00302BBB"/>
    <w:rsid w:val="00302F7A"/>
    <w:rsid w:val="003033D0"/>
    <w:rsid w:val="00304393"/>
    <w:rsid w:val="00306C92"/>
    <w:rsid w:val="0031188B"/>
    <w:rsid w:val="003125EF"/>
    <w:rsid w:val="00312EB4"/>
    <w:rsid w:val="0031401A"/>
    <w:rsid w:val="00314FEB"/>
    <w:rsid w:val="0031624B"/>
    <w:rsid w:val="00322855"/>
    <w:rsid w:val="00325289"/>
    <w:rsid w:val="0032528E"/>
    <w:rsid w:val="003252D1"/>
    <w:rsid w:val="0032694D"/>
    <w:rsid w:val="00326D48"/>
    <w:rsid w:val="00327CE7"/>
    <w:rsid w:val="00332ABC"/>
    <w:rsid w:val="0033492C"/>
    <w:rsid w:val="003354A9"/>
    <w:rsid w:val="003354FF"/>
    <w:rsid w:val="0033554C"/>
    <w:rsid w:val="003405C6"/>
    <w:rsid w:val="00340952"/>
    <w:rsid w:val="00345024"/>
    <w:rsid w:val="0034690B"/>
    <w:rsid w:val="003475FA"/>
    <w:rsid w:val="00350A5F"/>
    <w:rsid w:val="00350D8B"/>
    <w:rsid w:val="00351527"/>
    <w:rsid w:val="003527E2"/>
    <w:rsid w:val="003539C1"/>
    <w:rsid w:val="00357D7E"/>
    <w:rsid w:val="00362A6C"/>
    <w:rsid w:val="00370498"/>
    <w:rsid w:val="003717F4"/>
    <w:rsid w:val="00372E15"/>
    <w:rsid w:val="00373231"/>
    <w:rsid w:val="00373744"/>
    <w:rsid w:val="00376438"/>
    <w:rsid w:val="00381373"/>
    <w:rsid w:val="00381F93"/>
    <w:rsid w:val="00382510"/>
    <w:rsid w:val="0038256F"/>
    <w:rsid w:val="00385790"/>
    <w:rsid w:val="003904C3"/>
    <w:rsid w:val="003924EF"/>
    <w:rsid w:val="00394D91"/>
    <w:rsid w:val="003966A4"/>
    <w:rsid w:val="00397C8A"/>
    <w:rsid w:val="003A166D"/>
    <w:rsid w:val="003A3243"/>
    <w:rsid w:val="003A6782"/>
    <w:rsid w:val="003B295B"/>
    <w:rsid w:val="003B3D52"/>
    <w:rsid w:val="003C13C5"/>
    <w:rsid w:val="003C375C"/>
    <w:rsid w:val="003C6AF2"/>
    <w:rsid w:val="003C6BE8"/>
    <w:rsid w:val="003D0743"/>
    <w:rsid w:val="003D08C5"/>
    <w:rsid w:val="003D3617"/>
    <w:rsid w:val="003D3F73"/>
    <w:rsid w:val="003D3FEE"/>
    <w:rsid w:val="003D4854"/>
    <w:rsid w:val="003E326A"/>
    <w:rsid w:val="003F3758"/>
    <w:rsid w:val="003F3EF5"/>
    <w:rsid w:val="003F715A"/>
    <w:rsid w:val="003F746C"/>
    <w:rsid w:val="004020B2"/>
    <w:rsid w:val="004043F9"/>
    <w:rsid w:val="004160D5"/>
    <w:rsid w:val="00416F0E"/>
    <w:rsid w:val="004211AB"/>
    <w:rsid w:val="004271F7"/>
    <w:rsid w:val="0043049D"/>
    <w:rsid w:val="0043191C"/>
    <w:rsid w:val="00431967"/>
    <w:rsid w:val="00432364"/>
    <w:rsid w:val="00432C07"/>
    <w:rsid w:val="00433492"/>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5E25"/>
    <w:rsid w:val="00477024"/>
    <w:rsid w:val="00481FCE"/>
    <w:rsid w:val="00483F18"/>
    <w:rsid w:val="00484305"/>
    <w:rsid w:val="00484AE0"/>
    <w:rsid w:val="004858E2"/>
    <w:rsid w:val="004876DC"/>
    <w:rsid w:val="00490334"/>
    <w:rsid w:val="00491C9D"/>
    <w:rsid w:val="004963C4"/>
    <w:rsid w:val="00497101"/>
    <w:rsid w:val="004A1708"/>
    <w:rsid w:val="004A22D5"/>
    <w:rsid w:val="004A44D8"/>
    <w:rsid w:val="004A7B7B"/>
    <w:rsid w:val="004B0EC2"/>
    <w:rsid w:val="004B454E"/>
    <w:rsid w:val="004C0C89"/>
    <w:rsid w:val="004C40FB"/>
    <w:rsid w:val="004C759F"/>
    <w:rsid w:val="004C790E"/>
    <w:rsid w:val="004D6352"/>
    <w:rsid w:val="004D72A7"/>
    <w:rsid w:val="004D7B9B"/>
    <w:rsid w:val="004E126E"/>
    <w:rsid w:val="004E191C"/>
    <w:rsid w:val="004E20C7"/>
    <w:rsid w:val="004E2ADE"/>
    <w:rsid w:val="004E2CCB"/>
    <w:rsid w:val="004E5ED2"/>
    <w:rsid w:val="004E729E"/>
    <w:rsid w:val="004F0438"/>
    <w:rsid w:val="004F1B33"/>
    <w:rsid w:val="004F3385"/>
    <w:rsid w:val="004F3C34"/>
    <w:rsid w:val="004F4890"/>
    <w:rsid w:val="004F49AB"/>
    <w:rsid w:val="004F4F54"/>
    <w:rsid w:val="004F6A44"/>
    <w:rsid w:val="0050044A"/>
    <w:rsid w:val="005013AA"/>
    <w:rsid w:val="005054D8"/>
    <w:rsid w:val="005077B0"/>
    <w:rsid w:val="00507854"/>
    <w:rsid w:val="005108A1"/>
    <w:rsid w:val="00510BB1"/>
    <w:rsid w:val="00521D3B"/>
    <w:rsid w:val="0052283F"/>
    <w:rsid w:val="00522AA4"/>
    <w:rsid w:val="005238B6"/>
    <w:rsid w:val="00525AA7"/>
    <w:rsid w:val="00527551"/>
    <w:rsid w:val="00531CA2"/>
    <w:rsid w:val="00533604"/>
    <w:rsid w:val="00534349"/>
    <w:rsid w:val="005378F8"/>
    <w:rsid w:val="00537D0F"/>
    <w:rsid w:val="00540B26"/>
    <w:rsid w:val="00543539"/>
    <w:rsid w:val="00544178"/>
    <w:rsid w:val="00544451"/>
    <w:rsid w:val="00544ED9"/>
    <w:rsid w:val="00546E59"/>
    <w:rsid w:val="00547AFE"/>
    <w:rsid w:val="00550780"/>
    <w:rsid w:val="005535C9"/>
    <w:rsid w:val="00553C74"/>
    <w:rsid w:val="00555ABC"/>
    <w:rsid w:val="0055661A"/>
    <w:rsid w:val="00556FE0"/>
    <w:rsid w:val="0055705C"/>
    <w:rsid w:val="00557A57"/>
    <w:rsid w:val="005646FC"/>
    <w:rsid w:val="00564E95"/>
    <w:rsid w:val="00566D41"/>
    <w:rsid w:val="00567C27"/>
    <w:rsid w:val="005740AC"/>
    <w:rsid w:val="00585473"/>
    <w:rsid w:val="00585FA8"/>
    <w:rsid w:val="0059184E"/>
    <w:rsid w:val="005A0736"/>
    <w:rsid w:val="005A16D8"/>
    <w:rsid w:val="005A2045"/>
    <w:rsid w:val="005A5EB5"/>
    <w:rsid w:val="005A7406"/>
    <w:rsid w:val="005B468E"/>
    <w:rsid w:val="005B54E4"/>
    <w:rsid w:val="005B5B86"/>
    <w:rsid w:val="005B7F52"/>
    <w:rsid w:val="005C24F5"/>
    <w:rsid w:val="005C3E92"/>
    <w:rsid w:val="005C4DE8"/>
    <w:rsid w:val="005D5623"/>
    <w:rsid w:val="005E10AE"/>
    <w:rsid w:val="005E1374"/>
    <w:rsid w:val="005E225D"/>
    <w:rsid w:val="005E335F"/>
    <w:rsid w:val="005E5A17"/>
    <w:rsid w:val="005F0A88"/>
    <w:rsid w:val="005F3426"/>
    <w:rsid w:val="005F4AD0"/>
    <w:rsid w:val="005F4B97"/>
    <w:rsid w:val="005F6439"/>
    <w:rsid w:val="006001D1"/>
    <w:rsid w:val="00603FD7"/>
    <w:rsid w:val="00607221"/>
    <w:rsid w:val="00614D6A"/>
    <w:rsid w:val="0062061A"/>
    <w:rsid w:val="00621CB2"/>
    <w:rsid w:val="006222A6"/>
    <w:rsid w:val="006245FA"/>
    <w:rsid w:val="00633E0C"/>
    <w:rsid w:val="00636D84"/>
    <w:rsid w:val="00637E5B"/>
    <w:rsid w:val="00640109"/>
    <w:rsid w:val="00640C7E"/>
    <w:rsid w:val="00641102"/>
    <w:rsid w:val="00641E6A"/>
    <w:rsid w:val="00644D69"/>
    <w:rsid w:val="0065184F"/>
    <w:rsid w:val="0065318D"/>
    <w:rsid w:val="00653A10"/>
    <w:rsid w:val="00657D18"/>
    <w:rsid w:val="00661104"/>
    <w:rsid w:val="00670BCB"/>
    <w:rsid w:val="00672C4D"/>
    <w:rsid w:val="006734DE"/>
    <w:rsid w:val="00681AC8"/>
    <w:rsid w:val="0068256A"/>
    <w:rsid w:val="00682BA6"/>
    <w:rsid w:val="0068356E"/>
    <w:rsid w:val="006840FB"/>
    <w:rsid w:val="00685268"/>
    <w:rsid w:val="00685352"/>
    <w:rsid w:val="00694497"/>
    <w:rsid w:val="00695E04"/>
    <w:rsid w:val="006A2D32"/>
    <w:rsid w:val="006A4E72"/>
    <w:rsid w:val="006A620F"/>
    <w:rsid w:val="006B0F90"/>
    <w:rsid w:val="006B1542"/>
    <w:rsid w:val="006B24AE"/>
    <w:rsid w:val="006C1D0A"/>
    <w:rsid w:val="006C2776"/>
    <w:rsid w:val="006C2B22"/>
    <w:rsid w:val="006C479C"/>
    <w:rsid w:val="006D302A"/>
    <w:rsid w:val="006D4338"/>
    <w:rsid w:val="006D4883"/>
    <w:rsid w:val="006E0405"/>
    <w:rsid w:val="006E2252"/>
    <w:rsid w:val="006F0339"/>
    <w:rsid w:val="006F0349"/>
    <w:rsid w:val="006F0E40"/>
    <w:rsid w:val="006F7FE3"/>
    <w:rsid w:val="00701754"/>
    <w:rsid w:val="00704022"/>
    <w:rsid w:val="00704C21"/>
    <w:rsid w:val="00705BB4"/>
    <w:rsid w:val="007060DD"/>
    <w:rsid w:val="0070663B"/>
    <w:rsid w:val="0071291A"/>
    <w:rsid w:val="00716027"/>
    <w:rsid w:val="007172A0"/>
    <w:rsid w:val="00717C72"/>
    <w:rsid w:val="00730852"/>
    <w:rsid w:val="007373A7"/>
    <w:rsid w:val="00737DF0"/>
    <w:rsid w:val="00745D1E"/>
    <w:rsid w:val="007470F6"/>
    <w:rsid w:val="00751695"/>
    <w:rsid w:val="00756774"/>
    <w:rsid w:val="0075710D"/>
    <w:rsid w:val="00760A6C"/>
    <w:rsid w:val="00764CED"/>
    <w:rsid w:val="00765195"/>
    <w:rsid w:val="0076643C"/>
    <w:rsid w:val="00770292"/>
    <w:rsid w:val="0077075C"/>
    <w:rsid w:val="00771F75"/>
    <w:rsid w:val="00772282"/>
    <w:rsid w:val="0077231A"/>
    <w:rsid w:val="00775F58"/>
    <w:rsid w:val="00776942"/>
    <w:rsid w:val="00783B56"/>
    <w:rsid w:val="0078401F"/>
    <w:rsid w:val="0078529C"/>
    <w:rsid w:val="007858FB"/>
    <w:rsid w:val="00792008"/>
    <w:rsid w:val="007943E2"/>
    <w:rsid w:val="00794854"/>
    <w:rsid w:val="007967F7"/>
    <w:rsid w:val="007A122E"/>
    <w:rsid w:val="007A29EA"/>
    <w:rsid w:val="007A354E"/>
    <w:rsid w:val="007A4BB9"/>
    <w:rsid w:val="007B0DA8"/>
    <w:rsid w:val="007B6EE5"/>
    <w:rsid w:val="007C00B4"/>
    <w:rsid w:val="007C01F0"/>
    <w:rsid w:val="007C16E1"/>
    <w:rsid w:val="007C1D6F"/>
    <w:rsid w:val="007C3E2D"/>
    <w:rsid w:val="007C66E9"/>
    <w:rsid w:val="007D0249"/>
    <w:rsid w:val="007D19E6"/>
    <w:rsid w:val="007D1B15"/>
    <w:rsid w:val="007D2E17"/>
    <w:rsid w:val="007D2ECB"/>
    <w:rsid w:val="007D3115"/>
    <w:rsid w:val="007D3952"/>
    <w:rsid w:val="007E1179"/>
    <w:rsid w:val="007E1BF6"/>
    <w:rsid w:val="007E5385"/>
    <w:rsid w:val="007E5887"/>
    <w:rsid w:val="007F15B3"/>
    <w:rsid w:val="007F4E86"/>
    <w:rsid w:val="007F6083"/>
    <w:rsid w:val="0080011C"/>
    <w:rsid w:val="00802CC5"/>
    <w:rsid w:val="00803B83"/>
    <w:rsid w:val="00806C2D"/>
    <w:rsid w:val="008129E8"/>
    <w:rsid w:val="00812C1B"/>
    <w:rsid w:val="00813A24"/>
    <w:rsid w:val="00814242"/>
    <w:rsid w:val="00820579"/>
    <w:rsid w:val="00821547"/>
    <w:rsid w:val="00824FC5"/>
    <w:rsid w:val="00831CD3"/>
    <w:rsid w:val="00834900"/>
    <w:rsid w:val="008371A0"/>
    <w:rsid w:val="00842A94"/>
    <w:rsid w:val="008535A6"/>
    <w:rsid w:val="00857D61"/>
    <w:rsid w:val="008607CE"/>
    <w:rsid w:val="00864616"/>
    <w:rsid w:val="00864686"/>
    <w:rsid w:val="00870BCB"/>
    <w:rsid w:val="00871281"/>
    <w:rsid w:val="0087449B"/>
    <w:rsid w:val="00875911"/>
    <w:rsid w:val="00876686"/>
    <w:rsid w:val="008774B7"/>
    <w:rsid w:val="0088051A"/>
    <w:rsid w:val="00880722"/>
    <w:rsid w:val="00882029"/>
    <w:rsid w:val="00882494"/>
    <w:rsid w:val="008830D6"/>
    <w:rsid w:val="0088370A"/>
    <w:rsid w:val="008900D3"/>
    <w:rsid w:val="00895E95"/>
    <w:rsid w:val="00896A2D"/>
    <w:rsid w:val="008A013B"/>
    <w:rsid w:val="008A3B2C"/>
    <w:rsid w:val="008A764A"/>
    <w:rsid w:val="008A7FD3"/>
    <w:rsid w:val="008B1E69"/>
    <w:rsid w:val="008B1ECF"/>
    <w:rsid w:val="008B244F"/>
    <w:rsid w:val="008B4C8E"/>
    <w:rsid w:val="008B7598"/>
    <w:rsid w:val="008B7642"/>
    <w:rsid w:val="008C657A"/>
    <w:rsid w:val="008D0059"/>
    <w:rsid w:val="008D1902"/>
    <w:rsid w:val="008D430C"/>
    <w:rsid w:val="008D75BD"/>
    <w:rsid w:val="008E1341"/>
    <w:rsid w:val="008E41C1"/>
    <w:rsid w:val="008E5877"/>
    <w:rsid w:val="008E70E5"/>
    <w:rsid w:val="008E7194"/>
    <w:rsid w:val="008E788F"/>
    <w:rsid w:val="008F631F"/>
    <w:rsid w:val="008F78FB"/>
    <w:rsid w:val="008F7A62"/>
    <w:rsid w:val="00901996"/>
    <w:rsid w:val="00903941"/>
    <w:rsid w:val="00905464"/>
    <w:rsid w:val="00907306"/>
    <w:rsid w:val="0091092F"/>
    <w:rsid w:val="00911445"/>
    <w:rsid w:val="00911BCA"/>
    <w:rsid w:val="00912358"/>
    <w:rsid w:val="009202BE"/>
    <w:rsid w:val="00920ED1"/>
    <w:rsid w:val="00922CC8"/>
    <w:rsid w:val="00923ABD"/>
    <w:rsid w:val="00923C4E"/>
    <w:rsid w:val="00923F40"/>
    <w:rsid w:val="009241A9"/>
    <w:rsid w:val="00925BB8"/>
    <w:rsid w:val="009271E3"/>
    <w:rsid w:val="009333F2"/>
    <w:rsid w:val="00937704"/>
    <w:rsid w:val="009437CE"/>
    <w:rsid w:val="0094670F"/>
    <w:rsid w:val="00950AA1"/>
    <w:rsid w:val="009511A9"/>
    <w:rsid w:val="00954FE5"/>
    <w:rsid w:val="009551AF"/>
    <w:rsid w:val="00960963"/>
    <w:rsid w:val="00967921"/>
    <w:rsid w:val="00970F50"/>
    <w:rsid w:val="00972F43"/>
    <w:rsid w:val="0097579B"/>
    <w:rsid w:val="00976D12"/>
    <w:rsid w:val="00980D2D"/>
    <w:rsid w:val="009826A2"/>
    <w:rsid w:val="00982B59"/>
    <w:rsid w:val="00983177"/>
    <w:rsid w:val="00984057"/>
    <w:rsid w:val="00985120"/>
    <w:rsid w:val="009876F2"/>
    <w:rsid w:val="0098799B"/>
    <w:rsid w:val="00993D4D"/>
    <w:rsid w:val="00995651"/>
    <w:rsid w:val="0099732D"/>
    <w:rsid w:val="00997386"/>
    <w:rsid w:val="009A0672"/>
    <w:rsid w:val="009A2C4C"/>
    <w:rsid w:val="009A3041"/>
    <w:rsid w:val="009A3106"/>
    <w:rsid w:val="009A33ED"/>
    <w:rsid w:val="009A3FF1"/>
    <w:rsid w:val="009A4C5F"/>
    <w:rsid w:val="009A62B2"/>
    <w:rsid w:val="009A68F5"/>
    <w:rsid w:val="009A793B"/>
    <w:rsid w:val="009B3278"/>
    <w:rsid w:val="009B3AF2"/>
    <w:rsid w:val="009B42B5"/>
    <w:rsid w:val="009B70D7"/>
    <w:rsid w:val="009B7210"/>
    <w:rsid w:val="009C08DE"/>
    <w:rsid w:val="009C0DA7"/>
    <w:rsid w:val="009C1AC0"/>
    <w:rsid w:val="009C1BCF"/>
    <w:rsid w:val="009C40C0"/>
    <w:rsid w:val="009C78E9"/>
    <w:rsid w:val="009D27C5"/>
    <w:rsid w:val="009D5FBE"/>
    <w:rsid w:val="009D6A86"/>
    <w:rsid w:val="009E39C3"/>
    <w:rsid w:val="009E6A79"/>
    <w:rsid w:val="009E7362"/>
    <w:rsid w:val="009F2E10"/>
    <w:rsid w:val="00A0345C"/>
    <w:rsid w:val="00A05622"/>
    <w:rsid w:val="00A06C04"/>
    <w:rsid w:val="00A06E7F"/>
    <w:rsid w:val="00A10402"/>
    <w:rsid w:val="00A13C76"/>
    <w:rsid w:val="00A1694E"/>
    <w:rsid w:val="00A20876"/>
    <w:rsid w:val="00A20DEB"/>
    <w:rsid w:val="00A24114"/>
    <w:rsid w:val="00A271F3"/>
    <w:rsid w:val="00A31792"/>
    <w:rsid w:val="00A31FEE"/>
    <w:rsid w:val="00A33CC6"/>
    <w:rsid w:val="00A35EFB"/>
    <w:rsid w:val="00A36A83"/>
    <w:rsid w:val="00A37D2F"/>
    <w:rsid w:val="00A41513"/>
    <w:rsid w:val="00A415FD"/>
    <w:rsid w:val="00A470E9"/>
    <w:rsid w:val="00A50BFB"/>
    <w:rsid w:val="00A54920"/>
    <w:rsid w:val="00A551A4"/>
    <w:rsid w:val="00A61D42"/>
    <w:rsid w:val="00A644C0"/>
    <w:rsid w:val="00A729C3"/>
    <w:rsid w:val="00A745F2"/>
    <w:rsid w:val="00A74740"/>
    <w:rsid w:val="00A749E9"/>
    <w:rsid w:val="00A74F29"/>
    <w:rsid w:val="00A76B24"/>
    <w:rsid w:val="00A77381"/>
    <w:rsid w:val="00A851B2"/>
    <w:rsid w:val="00A86FCB"/>
    <w:rsid w:val="00A87FCD"/>
    <w:rsid w:val="00A91C6C"/>
    <w:rsid w:val="00A92A7F"/>
    <w:rsid w:val="00A93AA8"/>
    <w:rsid w:val="00A93B73"/>
    <w:rsid w:val="00A9653C"/>
    <w:rsid w:val="00AA03D3"/>
    <w:rsid w:val="00AA0503"/>
    <w:rsid w:val="00AA6BB5"/>
    <w:rsid w:val="00AA74E4"/>
    <w:rsid w:val="00AB115F"/>
    <w:rsid w:val="00AB19E9"/>
    <w:rsid w:val="00AC179B"/>
    <w:rsid w:val="00AC542B"/>
    <w:rsid w:val="00AD0B5A"/>
    <w:rsid w:val="00AD1B61"/>
    <w:rsid w:val="00AD603D"/>
    <w:rsid w:val="00AE0B47"/>
    <w:rsid w:val="00AE1A6F"/>
    <w:rsid w:val="00AE1A95"/>
    <w:rsid w:val="00AE3750"/>
    <w:rsid w:val="00AE4D3A"/>
    <w:rsid w:val="00AE7302"/>
    <w:rsid w:val="00AF2AAA"/>
    <w:rsid w:val="00B022B5"/>
    <w:rsid w:val="00B05B2C"/>
    <w:rsid w:val="00B05D9C"/>
    <w:rsid w:val="00B065DD"/>
    <w:rsid w:val="00B11519"/>
    <w:rsid w:val="00B1172B"/>
    <w:rsid w:val="00B1200D"/>
    <w:rsid w:val="00B13D1E"/>
    <w:rsid w:val="00B15060"/>
    <w:rsid w:val="00B20733"/>
    <w:rsid w:val="00B23D86"/>
    <w:rsid w:val="00B24744"/>
    <w:rsid w:val="00B24F1D"/>
    <w:rsid w:val="00B2536B"/>
    <w:rsid w:val="00B322EE"/>
    <w:rsid w:val="00B34E36"/>
    <w:rsid w:val="00B44A17"/>
    <w:rsid w:val="00B609E6"/>
    <w:rsid w:val="00B60D2F"/>
    <w:rsid w:val="00B61924"/>
    <w:rsid w:val="00B62E2F"/>
    <w:rsid w:val="00B65B05"/>
    <w:rsid w:val="00B668DC"/>
    <w:rsid w:val="00B71F20"/>
    <w:rsid w:val="00B7201E"/>
    <w:rsid w:val="00B728D5"/>
    <w:rsid w:val="00B72A9E"/>
    <w:rsid w:val="00B72CC8"/>
    <w:rsid w:val="00B75CCE"/>
    <w:rsid w:val="00B8056C"/>
    <w:rsid w:val="00B83476"/>
    <w:rsid w:val="00B849A0"/>
    <w:rsid w:val="00B84F80"/>
    <w:rsid w:val="00B91027"/>
    <w:rsid w:val="00B91352"/>
    <w:rsid w:val="00B962D3"/>
    <w:rsid w:val="00B96466"/>
    <w:rsid w:val="00BA6F1C"/>
    <w:rsid w:val="00BB38E4"/>
    <w:rsid w:val="00BB3DE7"/>
    <w:rsid w:val="00BB63D9"/>
    <w:rsid w:val="00BB781F"/>
    <w:rsid w:val="00BB7F01"/>
    <w:rsid w:val="00BC111F"/>
    <w:rsid w:val="00BC2E48"/>
    <w:rsid w:val="00BC46D9"/>
    <w:rsid w:val="00BC5176"/>
    <w:rsid w:val="00BC5BCE"/>
    <w:rsid w:val="00BC7970"/>
    <w:rsid w:val="00BD0B12"/>
    <w:rsid w:val="00BD1610"/>
    <w:rsid w:val="00BD1936"/>
    <w:rsid w:val="00BD3E90"/>
    <w:rsid w:val="00BD4725"/>
    <w:rsid w:val="00BD54D7"/>
    <w:rsid w:val="00BD67D0"/>
    <w:rsid w:val="00BD6931"/>
    <w:rsid w:val="00BE1709"/>
    <w:rsid w:val="00BE184D"/>
    <w:rsid w:val="00BE31CA"/>
    <w:rsid w:val="00BE5993"/>
    <w:rsid w:val="00BE6FD4"/>
    <w:rsid w:val="00BE7C34"/>
    <w:rsid w:val="00BF1864"/>
    <w:rsid w:val="00BF3D62"/>
    <w:rsid w:val="00BF4BD8"/>
    <w:rsid w:val="00BF4DAF"/>
    <w:rsid w:val="00BF75E7"/>
    <w:rsid w:val="00BF76CE"/>
    <w:rsid w:val="00C012DD"/>
    <w:rsid w:val="00C06FAF"/>
    <w:rsid w:val="00C075FB"/>
    <w:rsid w:val="00C20F75"/>
    <w:rsid w:val="00C25B94"/>
    <w:rsid w:val="00C272C9"/>
    <w:rsid w:val="00C3295D"/>
    <w:rsid w:val="00C330D4"/>
    <w:rsid w:val="00C3513C"/>
    <w:rsid w:val="00C454C6"/>
    <w:rsid w:val="00C466AA"/>
    <w:rsid w:val="00C5255A"/>
    <w:rsid w:val="00C53360"/>
    <w:rsid w:val="00C54940"/>
    <w:rsid w:val="00C54FF5"/>
    <w:rsid w:val="00C6616A"/>
    <w:rsid w:val="00C677BB"/>
    <w:rsid w:val="00C677E9"/>
    <w:rsid w:val="00C702F0"/>
    <w:rsid w:val="00C715AB"/>
    <w:rsid w:val="00C740AF"/>
    <w:rsid w:val="00C748D5"/>
    <w:rsid w:val="00C74D76"/>
    <w:rsid w:val="00C806A4"/>
    <w:rsid w:val="00C80909"/>
    <w:rsid w:val="00C809B9"/>
    <w:rsid w:val="00C81E8A"/>
    <w:rsid w:val="00C8359A"/>
    <w:rsid w:val="00C848FD"/>
    <w:rsid w:val="00C84A5D"/>
    <w:rsid w:val="00C85304"/>
    <w:rsid w:val="00C9195E"/>
    <w:rsid w:val="00C921BF"/>
    <w:rsid w:val="00C95630"/>
    <w:rsid w:val="00C97CEE"/>
    <w:rsid w:val="00CA0B2C"/>
    <w:rsid w:val="00CA4842"/>
    <w:rsid w:val="00CA4CF1"/>
    <w:rsid w:val="00CA567B"/>
    <w:rsid w:val="00CA5903"/>
    <w:rsid w:val="00CB1DCF"/>
    <w:rsid w:val="00CB2499"/>
    <w:rsid w:val="00CB2BCF"/>
    <w:rsid w:val="00CB3509"/>
    <w:rsid w:val="00CB3E6B"/>
    <w:rsid w:val="00CD059A"/>
    <w:rsid w:val="00CD222A"/>
    <w:rsid w:val="00CD478E"/>
    <w:rsid w:val="00CD523E"/>
    <w:rsid w:val="00CE0114"/>
    <w:rsid w:val="00CE250B"/>
    <w:rsid w:val="00CE4CCB"/>
    <w:rsid w:val="00CE5CCD"/>
    <w:rsid w:val="00CE5F37"/>
    <w:rsid w:val="00CE5F7B"/>
    <w:rsid w:val="00CE7386"/>
    <w:rsid w:val="00CF3319"/>
    <w:rsid w:val="00CF4471"/>
    <w:rsid w:val="00CF44BD"/>
    <w:rsid w:val="00CF4C8D"/>
    <w:rsid w:val="00D02551"/>
    <w:rsid w:val="00D0390C"/>
    <w:rsid w:val="00D0420D"/>
    <w:rsid w:val="00D04E68"/>
    <w:rsid w:val="00D054B9"/>
    <w:rsid w:val="00D057DF"/>
    <w:rsid w:val="00D06398"/>
    <w:rsid w:val="00D07968"/>
    <w:rsid w:val="00D1273A"/>
    <w:rsid w:val="00D20536"/>
    <w:rsid w:val="00D23C7A"/>
    <w:rsid w:val="00D24673"/>
    <w:rsid w:val="00D27EB6"/>
    <w:rsid w:val="00D336D3"/>
    <w:rsid w:val="00D345D5"/>
    <w:rsid w:val="00D36E09"/>
    <w:rsid w:val="00D453C1"/>
    <w:rsid w:val="00D504D3"/>
    <w:rsid w:val="00D50681"/>
    <w:rsid w:val="00D51F99"/>
    <w:rsid w:val="00D52AE1"/>
    <w:rsid w:val="00D53520"/>
    <w:rsid w:val="00D546DE"/>
    <w:rsid w:val="00D54954"/>
    <w:rsid w:val="00D5541B"/>
    <w:rsid w:val="00D574CE"/>
    <w:rsid w:val="00D57EF7"/>
    <w:rsid w:val="00D641A5"/>
    <w:rsid w:val="00D66F92"/>
    <w:rsid w:val="00D67BAF"/>
    <w:rsid w:val="00D7221D"/>
    <w:rsid w:val="00D74B72"/>
    <w:rsid w:val="00D8249B"/>
    <w:rsid w:val="00D92D93"/>
    <w:rsid w:val="00D94110"/>
    <w:rsid w:val="00D952CD"/>
    <w:rsid w:val="00DA18A9"/>
    <w:rsid w:val="00DA27CE"/>
    <w:rsid w:val="00DA2AFE"/>
    <w:rsid w:val="00DA31A1"/>
    <w:rsid w:val="00DA4A47"/>
    <w:rsid w:val="00DA6E96"/>
    <w:rsid w:val="00DB066A"/>
    <w:rsid w:val="00DB072E"/>
    <w:rsid w:val="00DB4610"/>
    <w:rsid w:val="00DC0475"/>
    <w:rsid w:val="00DC568D"/>
    <w:rsid w:val="00DC618A"/>
    <w:rsid w:val="00DD13AD"/>
    <w:rsid w:val="00DD34AA"/>
    <w:rsid w:val="00DD40AB"/>
    <w:rsid w:val="00DD40F7"/>
    <w:rsid w:val="00DE3F19"/>
    <w:rsid w:val="00DE5FCD"/>
    <w:rsid w:val="00DE611F"/>
    <w:rsid w:val="00DE65C9"/>
    <w:rsid w:val="00DF0047"/>
    <w:rsid w:val="00DF19CB"/>
    <w:rsid w:val="00DF4C8C"/>
    <w:rsid w:val="00DF5940"/>
    <w:rsid w:val="00E005E8"/>
    <w:rsid w:val="00E00F56"/>
    <w:rsid w:val="00E0461E"/>
    <w:rsid w:val="00E06C57"/>
    <w:rsid w:val="00E07A1D"/>
    <w:rsid w:val="00E165F8"/>
    <w:rsid w:val="00E174C8"/>
    <w:rsid w:val="00E26187"/>
    <w:rsid w:val="00E26DE8"/>
    <w:rsid w:val="00E26EF0"/>
    <w:rsid w:val="00E27570"/>
    <w:rsid w:val="00E35416"/>
    <w:rsid w:val="00E35FF2"/>
    <w:rsid w:val="00E36B45"/>
    <w:rsid w:val="00E40BA1"/>
    <w:rsid w:val="00E46DA6"/>
    <w:rsid w:val="00E46FB4"/>
    <w:rsid w:val="00E46FB5"/>
    <w:rsid w:val="00E507D6"/>
    <w:rsid w:val="00E539D5"/>
    <w:rsid w:val="00E54D35"/>
    <w:rsid w:val="00E55DB8"/>
    <w:rsid w:val="00E56F5E"/>
    <w:rsid w:val="00E57878"/>
    <w:rsid w:val="00E57CA8"/>
    <w:rsid w:val="00E6149D"/>
    <w:rsid w:val="00E636A4"/>
    <w:rsid w:val="00E63E2E"/>
    <w:rsid w:val="00E71493"/>
    <w:rsid w:val="00E724BE"/>
    <w:rsid w:val="00E8481B"/>
    <w:rsid w:val="00E8495D"/>
    <w:rsid w:val="00E94E4C"/>
    <w:rsid w:val="00E975B8"/>
    <w:rsid w:val="00E97DA1"/>
    <w:rsid w:val="00EA4335"/>
    <w:rsid w:val="00EB1F4A"/>
    <w:rsid w:val="00EB3A54"/>
    <w:rsid w:val="00EB4F57"/>
    <w:rsid w:val="00EB567D"/>
    <w:rsid w:val="00EC27C6"/>
    <w:rsid w:val="00EC3961"/>
    <w:rsid w:val="00EC7FEE"/>
    <w:rsid w:val="00ED1D56"/>
    <w:rsid w:val="00ED7E64"/>
    <w:rsid w:val="00EE32A6"/>
    <w:rsid w:val="00EE59CA"/>
    <w:rsid w:val="00EF164A"/>
    <w:rsid w:val="00EF16F9"/>
    <w:rsid w:val="00EF3E85"/>
    <w:rsid w:val="00EF5BE1"/>
    <w:rsid w:val="00EF6932"/>
    <w:rsid w:val="00F02235"/>
    <w:rsid w:val="00F046AC"/>
    <w:rsid w:val="00F04E89"/>
    <w:rsid w:val="00F0522C"/>
    <w:rsid w:val="00F11AC5"/>
    <w:rsid w:val="00F14D8D"/>
    <w:rsid w:val="00F16089"/>
    <w:rsid w:val="00F24CE7"/>
    <w:rsid w:val="00F31686"/>
    <w:rsid w:val="00F35396"/>
    <w:rsid w:val="00F3797C"/>
    <w:rsid w:val="00F37E19"/>
    <w:rsid w:val="00F52FE0"/>
    <w:rsid w:val="00F5380E"/>
    <w:rsid w:val="00F5744D"/>
    <w:rsid w:val="00F63982"/>
    <w:rsid w:val="00F63A7B"/>
    <w:rsid w:val="00F64312"/>
    <w:rsid w:val="00F6732D"/>
    <w:rsid w:val="00F67C01"/>
    <w:rsid w:val="00F721BA"/>
    <w:rsid w:val="00F73882"/>
    <w:rsid w:val="00F74386"/>
    <w:rsid w:val="00F76A06"/>
    <w:rsid w:val="00F76B08"/>
    <w:rsid w:val="00F7721A"/>
    <w:rsid w:val="00F83860"/>
    <w:rsid w:val="00F9646A"/>
    <w:rsid w:val="00F97BA8"/>
    <w:rsid w:val="00FB22E5"/>
    <w:rsid w:val="00FB244E"/>
    <w:rsid w:val="00FB5E9B"/>
    <w:rsid w:val="00FB641A"/>
    <w:rsid w:val="00FB78D9"/>
    <w:rsid w:val="00FC0CBF"/>
    <w:rsid w:val="00FC4307"/>
    <w:rsid w:val="00FC5613"/>
    <w:rsid w:val="00FC7EF8"/>
    <w:rsid w:val="00FD0182"/>
    <w:rsid w:val="00FD1009"/>
    <w:rsid w:val="00FD1444"/>
    <w:rsid w:val="00FD2F2D"/>
    <w:rsid w:val="00FE0421"/>
    <w:rsid w:val="00FE348E"/>
    <w:rsid w:val="00FE423C"/>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43CF93-6E88-483B-AA26-B9BE08F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37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5E1374"/>
    <w:rPr>
      <w:color w:val="0563C1" w:themeColor="hyperlink"/>
      <w:u w:val="single"/>
    </w:rPr>
  </w:style>
  <w:style w:type="paragraph" w:styleId="Textodeglobo">
    <w:name w:val="Balloon Text"/>
    <w:basedOn w:val="Normal"/>
    <w:link w:val="TextodegloboCar"/>
    <w:uiPriority w:val="99"/>
    <w:semiHidden/>
    <w:unhideWhenUsed/>
    <w:rsid w:val="0098799B"/>
    <w:rPr>
      <w:rFonts w:ascii="Segoe UI" w:hAnsi="Segoe UI"/>
      <w:sz w:val="18"/>
      <w:szCs w:val="16"/>
    </w:rPr>
  </w:style>
  <w:style w:type="character" w:customStyle="1" w:styleId="TextodegloboCar">
    <w:name w:val="Texto de globo Car"/>
    <w:basedOn w:val="Fuentedeprrafopredeter"/>
    <w:link w:val="Textodeglobo"/>
    <w:uiPriority w:val="99"/>
    <w:semiHidden/>
    <w:rsid w:val="0098799B"/>
    <w:rPr>
      <w:rFonts w:ascii="Segoe UI" w:eastAsia="SimSun" w:hAnsi="Segoe UI" w:cs="Mangal"/>
      <w:kern w:val="3"/>
      <w:sz w:val="18"/>
      <w:szCs w:val="16"/>
      <w:lang w:eastAsia="zh-CN" w:bidi="hi-IN"/>
    </w:rPr>
  </w:style>
  <w:style w:type="paragraph" w:styleId="Encabezado">
    <w:name w:val="header"/>
    <w:basedOn w:val="Normal"/>
    <w:link w:val="EncabezadoCar"/>
    <w:uiPriority w:val="99"/>
    <w:unhideWhenUsed/>
    <w:rsid w:val="00907306"/>
    <w:pPr>
      <w:tabs>
        <w:tab w:val="center" w:pos="4680"/>
        <w:tab w:val="right" w:pos="9360"/>
      </w:tabs>
    </w:pPr>
    <w:rPr>
      <w:szCs w:val="21"/>
    </w:rPr>
  </w:style>
  <w:style w:type="character" w:customStyle="1" w:styleId="EncabezadoCar">
    <w:name w:val="Encabezado Car"/>
    <w:basedOn w:val="Fuentedeprrafopredeter"/>
    <w:link w:val="Encabezado"/>
    <w:uiPriority w:val="99"/>
    <w:rsid w:val="00907306"/>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907306"/>
    <w:pPr>
      <w:tabs>
        <w:tab w:val="center" w:pos="4680"/>
        <w:tab w:val="right" w:pos="9360"/>
      </w:tabs>
    </w:pPr>
    <w:rPr>
      <w:szCs w:val="21"/>
    </w:rPr>
  </w:style>
  <w:style w:type="character" w:customStyle="1" w:styleId="PiedepginaCar">
    <w:name w:val="Pie de página Car"/>
    <w:basedOn w:val="Fuentedeprrafopredeter"/>
    <w:link w:val="Piedepgina"/>
    <w:uiPriority w:val="99"/>
    <w:rsid w:val="00907306"/>
    <w:rPr>
      <w:rFonts w:ascii="Times New Roman" w:eastAsia="SimSun" w:hAnsi="Times New Roman" w:cs="Mangal"/>
      <w:kern w:val="3"/>
      <w:sz w:val="24"/>
      <w:szCs w:val="21"/>
      <w:lang w:eastAsia="zh-CN" w:bidi="hi-IN"/>
    </w:rPr>
  </w:style>
  <w:style w:type="paragraph" w:styleId="Sinespaciado">
    <w:name w:val="No Spacing"/>
    <w:link w:val="SinespaciadoCar"/>
    <w:uiPriority w:val="1"/>
    <w:qFormat/>
    <w:rsid w:val="0090730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07306"/>
    <w:rPr>
      <w:rFonts w:eastAsiaTheme="minorEastAsia"/>
    </w:rPr>
  </w:style>
  <w:style w:type="table" w:styleId="Tablaconcuadrcula">
    <w:name w:val="Table Grid"/>
    <w:basedOn w:val="Tablanormal"/>
    <w:uiPriority w:val="39"/>
    <w:rsid w:val="00C9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422">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franklin-academy.org/sports.ph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99E9-B9FF-49B1-AB77-5432034B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Language Policy</vt:lpstr>
      <vt:lpstr>Language Policy</vt:lpstr>
    </vt:vector>
  </TitlesOfParts>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Policy</dc:title>
  <dc:subject>Franklin Academy Cooper City</dc:subject>
  <dc:creator>Christopher Carnaggie</dc:creator>
  <cp:lastModifiedBy>patricio centurion</cp:lastModifiedBy>
  <cp:revision>2</cp:revision>
  <cp:lastPrinted>2014-12-02T19:44:00Z</cp:lastPrinted>
  <dcterms:created xsi:type="dcterms:W3CDTF">2017-09-30T16:15:00Z</dcterms:created>
  <dcterms:modified xsi:type="dcterms:W3CDTF">2017-09-30T16:15:00Z</dcterms:modified>
</cp:coreProperties>
</file>